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8E" w:rsidRPr="009F3BB5" w:rsidRDefault="00E81D8E" w:rsidP="00E81D8E">
      <w:pPr>
        <w:pStyle w:val="newncpi"/>
        <w:ind w:firstLine="0"/>
        <w:rPr>
          <w:bCs/>
          <w:sz w:val="30"/>
          <w:szCs w:val="30"/>
        </w:rPr>
      </w:pPr>
      <w:bookmarkStart w:id="0" w:name="_Hlk141778562"/>
      <w:r w:rsidRPr="009F3BB5">
        <w:rPr>
          <w:bCs/>
          <w:sz w:val="30"/>
          <w:szCs w:val="30"/>
        </w:rPr>
        <w:t>МАТЕРИАЛ</w:t>
      </w:r>
    </w:p>
    <w:p w:rsidR="00E81D8E" w:rsidRPr="009F3BB5" w:rsidRDefault="00E81D8E" w:rsidP="00E81D8E">
      <w:pPr>
        <w:pStyle w:val="newncpi"/>
        <w:ind w:firstLine="0"/>
        <w:rPr>
          <w:bCs/>
          <w:sz w:val="30"/>
          <w:szCs w:val="30"/>
        </w:rPr>
      </w:pPr>
      <w:r w:rsidRPr="009F3BB5">
        <w:rPr>
          <w:bCs/>
          <w:sz w:val="30"/>
          <w:szCs w:val="30"/>
        </w:rPr>
        <w:t>для членов информационно-пропагандистских групп</w:t>
      </w:r>
    </w:p>
    <w:p w:rsidR="00E81D8E" w:rsidRPr="009F3BB5" w:rsidRDefault="00E81D8E" w:rsidP="00E81D8E">
      <w:pPr>
        <w:pStyle w:val="newncpi"/>
        <w:ind w:firstLine="0"/>
        <w:rPr>
          <w:bCs/>
          <w:sz w:val="30"/>
          <w:szCs w:val="30"/>
        </w:rPr>
      </w:pPr>
      <w:r w:rsidRPr="009F3BB5">
        <w:rPr>
          <w:bCs/>
          <w:sz w:val="30"/>
          <w:szCs w:val="30"/>
        </w:rPr>
        <w:t>(</w:t>
      </w:r>
      <w:r w:rsidR="00557DDF">
        <w:rPr>
          <w:bCs/>
          <w:sz w:val="30"/>
          <w:szCs w:val="30"/>
        </w:rPr>
        <w:t>сентябрь</w:t>
      </w:r>
      <w:r w:rsidRPr="009F3BB5">
        <w:rPr>
          <w:bCs/>
          <w:sz w:val="30"/>
          <w:szCs w:val="30"/>
        </w:rPr>
        <w:t xml:space="preserve"> 2023 г.)</w:t>
      </w:r>
    </w:p>
    <w:p w:rsidR="00E81D8E" w:rsidRPr="00E81D8E" w:rsidRDefault="00E81D8E" w:rsidP="00E81D8E">
      <w:pPr>
        <w:pStyle w:val="newncpi"/>
        <w:ind w:firstLine="709"/>
        <w:rPr>
          <w:bCs/>
          <w:sz w:val="30"/>
          <w:szCs w:val="30"/>
        </w:rPr>
      </w:pPr>
    </w:p>
    <w:p w:rsidR="00557DDF" w:rsidRDefault="00B40308" w:rsidP="00E81D8E">
      <w:pPr>
        <w:pStyle w:val="newncpi"/>
        <w:ind w:firstLine="709"/>
        <w:jc w:val="center"/>
        <w:rPr>
          <w:b/>
          <w:bCs/>
          <w:sz w:val="30"/>
          <w:szCs w:val="30"/>
        </w:rPr>
      </w:pPr>
      <w:r w:rsidRPr="00B40308">
        <w:rPr>
          <w:b/>
          <w:bCs/>
          <w:sz w:val="30"/>
          <w:szCs w:val="30"/>
        </w:rPr>
        <w:t>ПРОФИЛАКТИКА НАСИЛИЯ И ЖЕСТОКОГО ОБРАЩЕНИЯ В ОТНОШЕНИИ НЕСОВЕРШЕННОЛЕТНИХ</w:t>
      </w:r>
      <w:r w:rsidR="00557DDF" w:rsidRPr="00557DDF">
        <w:rPr>
          <w:b/>
          <w:bCs/>
          <w:sz w:val="30"/>
          <w:szCs w:val="30"/>
        </w:rPr>
        <w:t xml:space="preserve"> </w:t>
      </w:r>
    </w:p>
    <w:p w:rsidR="00E81D8E" w:rsidRDefault="00E81D8E" w:rsidP="00E81D8E">
      <w:pPr>
        <w:pStyle w:val="newncpi"/>
        <w:ind w:firstLine="709"/>
        <w:jc w:val="center"/>
        <w:rPr>
          <w:sz w:val="30"/>
          <w:szCs w:val="30"/>
        </w:rPr>
      </w:pPr>
      <w:r>
        <w:rPr>
          <w:sz w:val="30"/>
          <w:szCs w:val="30"/>
        </w:rPr>
        <w:t>(Областная тема)</w:t>
      </w:r>
    </w:p>
    <w:p w:rsidR="00E81D8E" w:rsidRPr="00E81D8E" w:rsidRDefault="00E81D8E" w:rsidP="00E81D8E">
      <w:pPr>
        <w:pStyle w:val="newncpi"/>
        <w:ind w:firstLine="709"/>
        <w:jc w:val="center"/>
        <w:rPr>
          <w:sz w:val="30"/>
          <w:szCs w:val="30"/>
        </w:rPr>
      </w:pPr>
    </w:p>
    <w:bookmarkEnd w:id="0"/>
    <w:p w:rsidR="00B40308" w:rsidRDefault="00B40308" w:rsidP="00B40308">
      <w:pPr>
        <w:pStyle w:val="newncpi"/>
        <w:ind w:firstLine="709"/>
        <w:rPr>
          <w:sz w:val="30"/>
          <w:szCs w:val="30"/>
        </w:rPr>
      </w:pPr>
      <w:r w:rsidRPr="00B40308">
        <w:rPr>
          <w:sz w:val="30"/>
          <w:szCs w:val="30"/>
        </w:rPr>
        <w:t>По итогам июня 2023 года в целом по области отмечается положительная динамика снижения количества несовершеннолетних, признанных потерпевшими в результате совершения в отношении них преступлений (с 467 до 449, или -3,9%). При этом темпы прироста по сравнению с предыдущим месяцем снизились на 0,5%. Удельный вес несовершеннолетних от общего числа пострадавших составил 10,2% (2022</w:t>
      </w:r>
      <w:r w:rsidR="00E5562C">
        <w:rPr>
          <w:sz w:val="30"/>
          <w:szCs w:val="30"/>
        </w:rPr>
        <w:t> </w:t>
      </w:r>
      <w:r w:rsidRPr="00B40308">
        <w:rPr>
          <w:sz w:val="30"/>
          <w:szCs w:val="30"/>
        </w:rPr>
        <w:t xml:space="preserve">г. </w:t>
      </w:r>
      <w:r w:rsidR="00E5562C">
        <w:rPr>
          <w:sz w:val="30"/>
          <w:szCs w:val="30"/>
        </w:rPr>
        <w:t>–</w:t>
      </w:r>
      <w:r w:rsidRPr="00B40308">
        <w:rPr>
          <w:sz w:val="30"/>
          <w:szCs w:val="30"/>
        </w:rPr>
        <w:t xml:space="preserve"> 10,7%). Потерпевшими являются 198 несовершеннолетних мужского пола (или 44,1 % от общего числа) и 251 </w:t>
      </w:r>
      <w:r w:rsidR="00E5562C">
        <w:rPr>
          <w:sz w:val="30"/>
          <w:szCs w:val="30"/>
        </w:rPr>
        <w:t>–</w:t>
      </w:r>
      <w:r w:rsidRPr="00B40308">
        <w:rPr>
          <w:sz w:val="30"/>
          <w:szCs w:val="30"/>
        </w:rPr>
        <w:t xml:space="preserve"> женского (или 55,9%).</w:t>
      </w:r>
    </w:p>
    <w:p w:rsidR="00E5562C" w:rsidRDefault="00B40308" w:rsidP="00B40308">
      <w:pPr>
        <w:pStyle w:val="newncpi"/>
        <w:ind w:firstLine="709"/>
        <w:rPr>
          <w:sz w:val="30"/>
          <w:szCs w:val="30"/>
        </w:rPr>
      </w:pPr>
      <w:r w:rsidRPr="00B40308">
        <w:rPr>
          <w:sz w:val="30"/>
          <w:szCs w:val="30"/>
        </w:rPr>
        <w:t xml:space="preserve">Хотелось бы остановиться и разъяснить подробнее присутствующим о механизме защиты несовершеннолетних от насилия и жестком обращении в семье. </w:t>
      </w:r>
    </w:p>
    <w:p w:rsidR="00B40308" w:rsidRPr="00B40308" w:rsidRDefault="00B40308" w:rsidP="00B40308">
      <w:pPr>
        <w:pStyle w:val="newncpi"/>
        <w:ind w:firstLine="709"/>
        <w:rPr>
          <w:sz w:val="30"/>
          <w:szCs w:val="30"/>
        </w:rPr>
      </w:pPr>
      <w:r w:rsidRPr="00B40308">
        <w:rPr>
          <w:sz w:val="30"/>
          <w:szCs w:val="30"/>
        </w:rPr>
        <w:t>Государственные органы, государственные и иные организации выявляют неблагоприятную для детей обстановку в семьях при осуществлении своей деятельности в соответствии с возложенными на них задачами и в пределах своей компетенции.</w:t>
      </w:r>
    </w:p>
    <w:p w:rsidR="00B40308" w:rsidRPr="00B40308" w:rsidRDefault="00B40308" w:rsidP="00B40308">
      <w:pPr>
        <w:pStyle w:val="newncpi"/>
        <w:ind w:firstLine="709"/>
        <w:rPr>
          <w:sz w:val="30"/>
          <w:szCs w:val="30"/>
        </w:rPr>
      </w:pPr>
      <w:r w:rsidRPr="00B40308">
        <w:rPr>
          <w:sz w:val="30"/>
          <w:szCs w:val="30"/>
        </w:rPr>
        <w:t>Под насилием в семье в отношении несовершеннолетнего понимаются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B40308" w:rsidRPr="00B40308" w:rsidRDefault="00B40308" w:rsidP="00B40308">
      <w:pPr>
        <w:pStyle w:val="newncpi"/>
        <w:ind w:firstLine="709"/>
        <w:rPr>
          <w:sz w:val="30"/>
          <w:szCs w:val="30"/>
        </w:rPr>
      </w:pPr>
      <w:r w:rsidRPr="00B40308">
        <w:rPr>
          <w:sz w:val="30"/>
          <w:szCs w:val="30"/>
        </w:rPr>
        <w:t>Проживание детей в семье, где имеет место насилие одного из членов семьи по отношению к другому (нескольким членам семьи), может негативно сказаться на их развитии и воспитании.</w:t>
      </w:r>
    </w:p>
    <w:p w:rsidR="00B40308" w:rsidRPr="00B40308" w:rsidRDefault="00B40308" w:rsidP="00B40308">
      <w:pPr>
        <w:pStyle w:val="newncpi"/>
        <w:ind w:firstLine="709"/>
        <w:rPr>
          <w:sz w:val="30"/>
          <w:szCs w:val="30"/>
        </w:rPr>
      </w:pPr>
      <w:r w:rsidRPr="00B40308">
        <w:rPr>
          <w:sz w:val="30"/>
          <w:szCs w:val="30"/>
        </w:rPr>
        <w:t>Своевременное выявление неблагоприятной обстановки в данном случае позволит обеспечить безопасность ребенка (детей) и привлечь внимание специалистов к ситуации в семье.</w:t>
      </w:r>
    </w:p>
    <w:p w:rsidR="008C5172" w:rsidRDefault="00B40308" w:rsidP="00B40308">
      <w:pPr>
        <w:pStyle w:val="newncpi"/>
        <w:ind w:firstLine="709"/>
        <w:rPr>
          <w:sz w:val="30"/>
          <w:szCs w:val="30"/>
        </w:rPr>
      </w:pPr>
      <w:r w:rsidRPr="00B40308">
        <w:rPr>
          <w:sz w:val="30"/>
          <w:szCs w:val="30"/>
        </w:rPr>
        <w:t>Статьей 10.1 Кодекса Республики Беларусь об административных правонарушениях (далее — Ко</w:t>
      </w:r>
      <w:r w:rsidR="00E5562C">
        <w:rPr>
          <w:sz w:val="30"/>
          <w:szCs w:val="30"/>
        </w:rPr>
        <w:t>А</w:t>
      </w:r>
      <w:r w:rsidRPr="00B40308">
        <w:rPr>
          <w:sz w:val="30"/>
          <w:szCs w:val="30"/>
        </w:rPr>
        <w:t xml:space="preserve">П) установлена административная ответственность за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а также за нанесение побоев, не повлекшее причинения телесных повреждений, умышленное причинение боли, физических или психических страданий, совершенное в отношении близкого родственника либо члена семьи, если в этих действиях нет состава преступления, либо нарушения защитного предписания, влечет </w:t>
      </w:r>
      <w:r w:rsidRPr="00B40308">
        <w:rPr>
          <w:sz w:val="30"/>
          <w:szCs w:val="30"/>
        </w:rPr>
        <w:lastRenderedPageBreak/>
        <w:t>за собой наложение штрафа в размере от десяти до тридцати базовых величин, или общественные работы, или административный арест.</w:t>
      </w:r>
    </w:p>
    <w:p w:rsidR="00B40308" w:rsidRPr="00B40308" w:rsidRDefault="00B40308" w:rsidP="00B40308">
      <w:pPr>
        <w:pStyle w:val="newncpi"/>
        <w:ind w:firstLine="709"/>
        <w:rPr>
          <w:sz w:val="30"/>
          <w:szCs w:val="30"/>
        </w:rPr>
      </w:pPr>
      <w:r w:rsidRPr="00B40308">
        <w:rPr>
          <w:sz w:val="30"/>
          <w:szCs w:val="30"/>
        </w:rPr>
        <w:t>В ряде случаев при наличии факта нарушения общественного порядка</w:t>
      </w:r>
      <w:r w:rsidR="00E5562C">
        <w:rPr>
          <w:sz w:val="30"/>
          <w:szCs w:val="30"/>
        </w:rPr>
        <w:t>,</w:t>
      </w:r>
      <w:r w:rsidRPr="00B40308">
        <w:rPr>
          <w:sz w:val="30"/>
          <w:szCs w:val="30"/>
        </w:rPr>
        <w:t xml:space="preserve"> действия правонарушителя квалифицируются по статье 19.1</w:t>
      </w:r>
      <w:r w:rsidR="00E5562C">
        <w:rPr>
          <w:sz w:val="30"/>
          <w:szCs w:val="30"/>
        </w:rPr>
        <w:t> </w:t>
      </w:r>
      <w:r w:rsidRPr="00B40308">
        <w:rPr>
          <w:sz w:val="30"/>
          <w:szCs w:val="30"/>
        </w:rPr>
        <w:t>КоАП, устанавливающей ответственность за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предусматривает наказание в виде штрафа в размере от двух до тридцати базовых величин или административный арест.</w:t>
      </w:r>
    </w:p>
    <w:p w:rsidR="00B40308" w:rsidRPr="00B40308" w:rsidRDefault="00B40308" w:rsidP="00B40308">
      <w:pPr>
        <w:pStyle w:val="newncpi"/>
        <w:ind w:firstLine="709"/>
        <w:rPr>
          <w:sz w:val="30"/>
          <w:szCs w:val="30"/>
        </w:rPr>
      </w:pPr>
      <w:r w:rsidRPr="00B40308">
        <w:rPr>
          <w:sz w:val="30"/>
          <w:szCs w:val="30"/>
        </w:rPr>
        <w:t xml:space="preserve">Частью пятой статьи 12.12. Процессуально-исполнительного кодекса Республики Беларусь об административных правонарушениях (далее </w:t>
      </w:r>
      <w:r w:rsidR="00E5562C">
        <w:rPr>
          <w:sz w:val="30"/>
          <w:szCs w:val="30"/>
        </w:rPr>
        <w:t>–</w:t>
      </w:r>
      <w:r w:rsidRPr="00B40308">
        <w:rPr>
          <w:sz w:val="30"/>
          <w:szCs w:val="30"/>
        </w:rPr>
        <w:t xml:space="preserve"> ПИКоАП) определена обязанность органов, наложивших административное взыскание за совершение административных правонарушений, предусмотренных статьями 10.1, 19.1, частью 2 статьи 19.3, статьями 19.4, 19.5 и 19.8 КоАП, в отношении лиц, имеющих несовершеннолетних детей,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B40308" w:rsidRPr="00B40308" w:rsidRDefault="00B40308" w:rsidP="00B40308">
      <w:pPr>
        <w:pStyle w:val="newncpi"/>
        <w:ind w:firstLine="709"/>
        <w:rPr>
          <w:sz w:val="30"/>
          <w:szCs w:val="30"/>
        </w:rPr>
      </w:pPr>
      <w:r w:rsidRPr="00B40308">
        <w:rPr>
          <w:sz w:val="30"/>
          <w:szCs w:val="30"/>
        </w:rPr>
        <w:t>ОВД и иные субъекты профилактики направляют соответствующую информацию в отделы образования по всем выявленным фактам семейно-бытовых конфликтов независимо от принятого процессуального решения в отношении лиц, имеющих несовершеннолетних детей, в течение трех рабочих дней после обнаружения такого конфликта.</w:t>
      </w:r>
    </w:p>
    <w:p w:rsidR="00B40308" w:rsidRPr="00B40308" w:rsidRDefault="00B40308" w:rsidP="00B40308">
      <w:pPr>
        <w:pStyle w:val="newncpi"/>
        <w:ind w:firstLine="709"/>
        <w:rPr>
          <w:sz w:val="30"/>
          <w:szCs w:val="30"/>
        </w:rPr>
      </w:pPr>
      <w:r w:rsidRPr="00B40308">
        <w:rPr>
          <w:sz w:val="30"/>
          <w:szCs w:val="30"/>
        </w:rPr>
        <w:t xml:space="preserve">Наличие факта насилия в семье, где воспитываются несовершеннолетние дети (ребенок), в случае, когда лицо, в отношении которого осуществлялось ведение административного процесса, не привлечено к административной ответственности, не является единственным основанием для признания детей находящимися в социально опасном положении (далее </w:t>
      </w:r>
      <w:r w:rsidR="00CF1C2E">
        <w:rPr>
          <w:sz w:val="30"/>
          <w:szCs w:val="30"/>
        </w:rPr>
        <w:t>–</w:t>
      </w:r>
      <w:r w:rsidRPr="00B40308">
        <w:rPr>
          <w:sz w:val="30"/>
          <w:szCs w:val="30"/>
        </w:rPr>
        <w:t xml:space="preserve"> СОП), а служит поводом к изучению ситуации в семье.</w:t>
      </w:r>
    </w:p>
    <w:p w:rsidR="00B40308" w:rsidRPr="00B40308" w:rsidRDefault="00B40308" w:rsidP="00B40308">
      <w:pPr>
        <w:pStyle w:val="newncpi"/>
        <w:ind w:firstLine="709"/>
        <w:rPr>
          <w:i/>
          <w:sz w:val="30"/>
          <w:szCs w:val="30"/>
        </w:rPr>
      </w:pPr>
      <w:r w:rsidRPr="00B40308">
        <w:rPr>
          <w:i/>
          <w:sz w:val="30"/>
          <w:szCs w:val="30"/>
        </w:rPr>
        <w:t xml:space="preserve">Справочно: в органы опеки и попечительства региональных исполкомов ОВД области направлено 1868 (2022 </w:t>
      </w:r>
      <w:r w:rsidR="00CF1C2E">
        <w:rPr>
          <w:i/>
          <w:sz w:val="30"/>
          <w:szCs w:val="30"/>
        </w:rPr>
        <w:t>–</w:t>
      </w:r>
      <w:r w:rsidRPr="00B40308">
        <w:rPr>
          <w:i/>
          <w:sz w:val="30"/>
          <w:szCs w:val="30"/>
        </w:rPr>
        <w:t xml:space="preserve"> I860) информаций о происшествиях и преступлениях в семьях, в которых воспитываются несовершеннолетние дети, из них в соответствии с ч. 5 ст. 12.12 ПИКоАП Республики Беларусь </w:t>
      </w:r>
      <w:r w:rsidR="00CF1C2E">
        <w:rPr>
          <w:i/>
          <w:sz w:val="30"/>
          <w:szCs w:val="30"/>
        </w:rPr>
        <w:t>–</w:t>
      </w:r>
      <w:r w:rsidRPr="00B40308">
        <w:rPr>
          <w:i/>
          <w:sz w:val="30"/>
          <w:szCs w:val="30"/>
        </w:rPr>
        <w:t xml:space="preserve"> 299 (2022 </w:t>
      </w:r>
      <w:r w:rsidR="00CF1C2E">
        <w:rPr>
          <w:i/>
          <w:sz w:val="30"/>
          <w:szCs w:val="30"/>
        </w:rPr>
        <w:t>–</w:t>
      </w:r>
      <w:r w:rsidRPr="00B40308">
        <w:rPr>
          <w:i/>
          <w:sz w:val="30"/>
          <w:szCs w:val="30"/>
        </w:rPr>
        <w:t xml:space="preserve"> 201).</w:t>
      </w:r>
    </w:p>
    <w:p w:rsidR="00B40308" w:rsidRDefault="00B40308" w:rsidP="00B40308">
      <w:pPr>
        <w:pStyle w:val="newncpi"/>
        <w:ind w:firstLine="709"/>
        <w:rPr>
          <w:sz w:val="30"/>
          <w:szCs w:val="30"/>
        </w:rPr>
      </w:pPr>
      <w:r w:rsidRPr="00B40308">
        <w:rPr>
          <w:sz w:val="30"/>
          <w:szCs w:val="30"/>
        </w:rPr>
        <w:t>Устранение субъективизма в процессе разграничения случаев трудной жизненной ситуации в семье и социально опасного положения детей требует глубокого изучения ситуации в семье, которое проводится учреждением образования во взаимодействии с государственными органами, государственными и иными организациями.</w:t>
      </w:r>
    </w:p>
    <w:p w:rsidR="00B40308" w:rsidRPr="00B40308" w:rsidRDefault="00B40308" w:rsidP="00B40308">
      <w:pPr>
        <w:pStyle w:val="newncpi"/>
        <w:ind w:firstLine="709"/>
        <w:rPr>
          <w:sz w:val="30"/>
          <w:szCs w:val="30"/>
        </w:rPr>
      </w:pPr>
      <w:r w:rsidRPr="00B40308">
        <w:rPr>
          <w:sz w:val="30"/>
          <w:szCs w:val="30"/>
        </w:rPr>
        <w:t>О результатах социального расследования учреждени</w:t>
      </w:r>
      <w:r w:rsidR="00CF1C2E">
        <w:rPr>
          <w:sz w:val="30"/>
          <w:szCs w:val="30"/>
        </w:rPr>
        <w:t>ями</w:t>
      </w:r>
      <w:r w:rsidRPr="00B40308">
        <w:rPr>
          <w:sz w:val="30"/>
          <w:szCs w:val="30"/>
        </w:rPr>
        <w:t xml:space="preserve"> образования информируется отдел образования, направивший информацию о неблагоприятной для детей обстановке, который в последующем информирует территориальный ОВД либо иной субъект профилактики, направивший указанную информацию.</w:t>
      </w:r>
    </w:p>
    <w:p w:rsidR="00B40308" w:rsidRPr="00B40308" w:rsidRDefault="00B40308" w:rsidP="00B40308">
      <w:pPr>
        <w:pStyle w:val="newncpi"/>
        <w:ind w:firstLine="709"/>
        <w:rPr>
          <w:sz w:val="30"/>
          <w:szCs w:val="30"/>
        </w:rPr>
      </w:pPr>
      <w:r w:rsidRPr="00B40308">
        <w:rPr>
          <w:sz w:val="30"/>
          <w:szCs w:val="30"/>
        </w:rPr>
        <w:t>Необходимо отметить, что при отсутствии нормализации отношений в семье, а также в случае имеющихся рисков для несовершеннолетних</w:t>
      </w:r>
      <w:r w:rsidR="00E335E7">
        <w:rPr>
          <w:sz w:val="30"/>
          <w:szCs w:val="30"/>
        </w:rPr>
        <w:t>,</w:t>
      </w:r>
      <w:r w:rsidRPr="00B40308">
        <w:rPr>
          <w:sz w:val="30"/>
          <w:szCs w:val="30"/>
        </w:rPr>
        <w:t xml:space="preserve"> дети признаются нуждающимися в государственной защите и помещаются на государственное обеспечение. С момента помещения на государственное обеспечение у родителей возникает обязанность по возмещению расходов на детей, находящихся на государственном обеспечении.</w:t>
      </w:r>
    </w:p>
    <w:p w:rsidR="00B40308" w:rsidRPr="00E335E7" w:rsidRDefault="00B40308" w:rsidP="00B40308">
      <w:pPr>
        <w:pStyle w:val="newncpi"/>
        <w:ind w:firstLine="709"/>
        <w:rPr>
          <w:i/>
          <w:sz w:val="30"/>
          <w:szCs w:val="30"/>
        </w:rPr>
      </w:pPr>
      <w:r w:rsidRPr="00E335E7">
        <w:rPr>
          <w:i/>
          <w:sz w:val="30"/>
          <w:szCs w:val="30"/>
        </w:rPr>
        <w:t xml:space="preserve">Справочно: по состоянию на 01.07.2023 на профилактическом учете в территориальных органах внутренних дел области состоит 1374 (2022 </w:t>
      </w:r>
      <w:r w:rsidR="00E335E7">
        <w:rPr>
          <w:i/>
          <w:sz w:val="30"/>
          <w:szCs w:val="30"/>
        </w:rPr>
        <w:t>–</w:t>
      </w:r>
      <w:r w:rsidRPr="00E335E7">
        <w:rPr>
          <w:i/>
          <w:sz w:val="30"/>
          <w:szCs w:val="30"/>
        </w:rPr>
        <w:t xml:space="preserve"> 1381) обязанных лица. Из них 1319 (2022 </w:t>
      </w:r>
      <w:r w:rsidR="00E335E7">
        <w:rPr>
          <w:i/>
          <w:sz w:val="30"/>
          <w:szCs w:val="30"/>
        </w:rPr>
        <w:t>–</w:t>
      </w:r>
      <w:r w:rsidRPr="00E335E7">
        <w:rPr>
          <w:i/>
          <w:sz w:val="30"/>
          <w:szCs w:val="30"/>
        </w:rPr>
        <w:t xml:space="preserve"> 1321) трудоустроены на предприятия и в организации различных форм собственности.</w:t>
      </w:r>
    </w:p>
    <w:p w:rsidR="00B40308" w:rsidRPr="00B40308" w:rsidRDefault="00B40308" w:rsidP="00B40308">
      <w:pPr>
        <w:pStyle w:val="newncpi"/>
        <w:ind w:firstLine="709"/>
        <w:rPr>
          <w:sz w:val="30"/>
          <w:szCs w:val="30"/>
        </w:rPr>
      </w:pPr>
      <w:r w:rsidRPr="00B40308">
        <w:rPr>
          <w:sz w:val="30"/>
          <w:szCs w:val="30"/>
        </w:rPr>
        <w:t>Не остается незамеченным тот факт, что благодаря принимаемым мерам отмечается снижение числа несовершеннолетних, признанных потерпевшими по преступлениям, совершенным в сфере домашнего насилия (с 12 до 6, или -50,0%), в том числе, относящимся к категориям тяжких и особо тяжких (с 6 до 2, или -66,7%)</w:t>
      </w:r>
    </w:p>
    <w:p w:rsidR="00B40308" w:rsidRPr="00B40308" w:rsidRDefault="00B40308" w:rsidP="00B40308">
      <w:pPr>
        <w:pStyle w:val="newncpi"/>
        <w:ind w:firstLine="709"/>
        <w:rPr>
          <w:sz w:val="30"/>
          <w:szCs w:val="30"/>
        </w:rPr>
      </w:pPr>
      <w:r w:rsidRPr="00B40308">
        <w:rPr>
          <w:sz w:val="30"/>
          <w:szCs w:val="30"/>
        </w:rPr>
        <w:t xml:space="preserve">Вместе с тем, особую тревогу вызывает </w:t>
      </w:r>
      <w:r w:rsidR="00E335E7">
        <w:rPr>
          <w:sz w:val="30"/>
          <w:szCs w:val="30"/>
        </w:rPr>
        <w:t>увеличение</w:t>
      </w:r>
      <w:r w:rsidRPr="00B40308">
        <w:rPr>
          <w:sz w:val="30"/>
          <w:szCs w:val="30"/>
        </w:rPr>
        <w:t xml:space="preserve"> количеств</w:t>
      </w:r>
      <w:r w:rsidR="00E335E7">
        <w:rPr>
          <w:sz w:val="30"/>
          <w:szCs w:val="30"/>
        </w:rPr>
        <w:t>а</w:t>
      </w:r>
      <w:r w:rsidRPr="00B40308">
        <w:rPr>
          <w:sz w:val="30"/>
          <w:szCs w:val="30"/>
        </w:rPr>
        <w:t xml:space="preserve"> несовершеннолетних, признанных потерпевшими по преступлениям против половой неприкосновенности и половой свободы (с 60 до 100, или +66,7%). При этом основная масса несовершеннолетних (50, или 50,0%) являются потерпевшими от преступлений, предусмотренных ст. 168 УК</w:t>
      </w:r>
      <w:r w:rsidR="00E335E7">
        <w:rPr>
          <w:sz w:val="30"/>
          <w:szCs w:val="30"/>
        </w:rPr>
        <w:t xml:space="preserve"> </w:t>
      </w:r>
      <w:r w:rsidR="00E335E7" w:rsidRPr="00E335E7">
        <w:rPr>
          <w:sz w:val="30"/>
          <w:szCs w:val="30"/>
        </w:rPr>
        <w:t>(половое сношение и иные действия сексуального характеристика с лицом, не достигшим шестнадцати летнего возраста)</w:t>
      </w:r>
      <w:r w:rsidRPr="00B40308">
        <w:rPr>
          <w:sz w:val="30"/>
          <w:szCs w:val="30"/>
        </w:rPr>
        <w:t xml:space="preserve"> (2022 г. </w:t>
      </w:r>
      <w:r w:rsidR="00E335E7">
        <w:rPr>
          <w:sz w:val="30"/>
          <w:szCs w:val="30"/>
        </w:rPr>
        <w:t>–</w:t>
      </w:r>
      <w:r w:rsidRPr="00B40308">
        <w:rPr>
          <w:sz w:val="30"/>
          <w:szCs w:val="30"/>
        </w:rPr>
        <w:t xml:space="preserve"> 29, или 48,3%)</w:t>
      </w:r>
      <w:r w:rsidR="00E335E7">
        <w:rPr>
          <w:sz w:val="30"/>
          <w:szCs w:val="30"/>
        </w:rPr>
        <w:t>.</w:t>
      </w:r>
      <w:r w:rsidRPr="00B40308">
        <w:rPr>
          <w:sz w:val="30"/>
          <w:szCs w:val="30"/>
        </w:rPr>
        <w:t xml:space="preserve"> Удельный вес потерпевших по преступлениям против половой неприкосновенности и половой свободы от общей численности пострадавших в результате совершения уголовно наказуемых деяний несовершеннолетних (без учёта ст. 174 УК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составляет 48,8% (2022 г. </w:t>
      </w:r>
      <w:r w:rsidR="00E335E7">
        <w:rPr>
          <w:sz w:val="30"/>
          <w:szCs w:val="30"/>
        </w:rPr>
        <w:t>–</w:t>
      </w:r>
      <w:r w:rsidRPr="00B40308">
        <w:rPr>
          <w:sz w:val="30"/>
          <w:szCs w:val="30"/>
        </w:rPr>
        <w:t xml:space="preserve"> 39,2%).</w:t>
      </w:r>
    </w:p>
    <w:p w:rsidR="00B40308" w:rsidRPr="00B40308" w:rsidRDefault="00B40308" w:rsidP="00B40308">
      <w:pPr>
        <w:pStyle w:val="newncpi"/>
        <w:ind w:firstLine="709"/>
        <w:rPr>
          <w:sz w:val="30"/>
          <w:szCs w:val="30"/>
        </w:rPr>
      </w:pPr>
      <w:r w:rsidRPr="00B40308">
        <w:rPr>
          <w:sz w:val="30"/>
          <w:szCs w:val="30"/>
        </w:rPr>
        <w:t>Возросло число несовершеннолетних, признанных потерпевшими в результате совершения преступлений по ст. 167 (насильственные действия сексуального характера) (с 14 до 18), ст. 168 (половое сношение и иные действия сексуального характеристика с лицом, не достигшим шестнадцати летнего возраста) (с 29 до 50), с</w:t>
      </w:r>
      <w:r w:rsidR="00E335E7">
        <w:rPr>
          <w:sz w:val="30"/>
          <w:szCs w:val="30"/>
        </w:rPr>
        <w:t>т</w:t>
      </w:r>
      <w:r w:rsidRPr="00B40308">
        <w:rPr>
          <w:sz w:val="30"/>
          <w:szCs w:val="30"/>
        </w:rPr>
        <w:t>. 169 (развратные действия) (с 14 до 28), ст.ст. 170 (понуждение к действиям сексуального характера) и 171 (организация и использование занятия проституцией) (с 0 до 1).</w:t>
      </w:r>
    </w:p>
    <w:p w:rsidR="00B40308" w:rsidRPr="00B40308" w:rsidRDefault="00B40308" w:rsidP="00B40308">
      <w:pPr>
        <w:pStyle w:val="newncpi"/>
        <w:ind w:firstLine="709"/>
        <w:rPr>
          <w:sz w:val="30"/>
          <w:szCs w:val="30"/>
        </w:rPr>
      </w:pPr>
      <w:r w:rsidRPr="00B40308">
        <w:rPr>
          <w:sz w:val="30"/>
          <w:szCs w:val="30"/>
        </w:rPr>
        <w:t>Существенно увеличилось также количество потерпевших несовершеннолетних по преступлениям, сопряжённым с изготовлением и</w:t>
      </w:r>
      <w:r>
        <w:rPr>
          <w:sz w:val="30"/>
          <w:szCs w:val="30"/>
        </w:rPr>
        <w:t xml:space="preserve"> </w:t>
      </w:r>
      <w:r w:rsidRPr="00B40308">
        <w:rPr>
          <w:sz w:val="30"/>
          <w:szCs w:val="30"/>
        </w:rPr>
        <w:t>распространением порнографических материалов или предметов порнографического характера (с 0 до 7).</w:t>
      </w:r>
    </w:p>
    <w:p w:rsidR="00B40308" w:rsidRPr="00B40308" w:rsidRDefault="00B40308" w:rsidP="00B40308">
      <w:pPr>
        <w:pStyle w:val="newncpi"/>
        <w:ind w:firstLine="709"/>
        <w:rPr>
          <w:sz w:val="30"/>
          <w:szCs w:val="30"/>
        </w:rPr>
      </w:pPr>
      <w:r w:rsidRPr="00B40308">
        <w:rPr>
          <w:sz w:val="30"/>
          <w:szCs w:val="30"/>
        </w:rPr>
        <w:t>Рост числа потерпевших несовершеннолетних по преступлениям против половой неприкосновенности и половой свободы, а также связанным</w:t>
      </w:r>
      <w:r w:rsidR="00E335E7">
        <w:rPr>
          <w:sz w:val="30"/>
          <w:szCs w:val="30"/>
        </w:rPr>
        <w:t>и</w:t>
      </w:r>
      <w:r w:rsidRPr="00B40308">
        <w:rPr>
          <w:sz w:val="30"/>
          <w:szCs w:val="30"/>
        </w:rPr>
        <w:t xml:space="preserve"> с изготовлением и распространением порнографических материалов или предметов порнографического характера</w:t>
      </w:r>
      <w:r w:rsidR="00E335E7">
        <w:rPr>
          <w:sz w:val="30"/>
          <w:szCs w:val="30"/>
        </w:rPr>
        <w:t>,</w:t>
      </w:r>
      <w:r w:rsidRPr="00B40308">
        <w:rPr>
          <w:sz w:val="30"/>
          <w:szCs w:val="30"/>
        </w:rPr>
        <w:t xml:space="preserve"> обусловлен достаточно активной позицией территориальных ОВД в вопросах защиты прав и законных интересов подрастающего поколения.</w:t>
      </w:r>
    </w:p>
    <w:p w:rsidR="00B40308" w:rsidRPr="00B40308" w:rsidRDefault="00B40308" w:rsidP="00B40308">
      <w:pPr>
        <w:pStyle w:val="newncpi"/>
        <w:ind w:firstLine="709"/>
        <w:rPr>
          <w:sz w:val="30"/>
          <w:szCs w:val="30"/>
        </w:rPr>
      </w:pPr>
      <w:r w:rsidRPr="00B40308">
        <w:rPr>
          <w:sz w:val="30"/>
          <w:szCs w:val="30"/>
        </w:rPr>
        <w:t>Необходимо отметить, что в настоящее время в мире, в том числе в Республике Беларусь, наблюдается устойчивый рост противоправных деяний, связанных с педофилией и оборотом детской порнографии, а также иных преступлений сексуального характера, посягающих на половую неприкосновенность и половую свободу несовершеннолетних.</w:t>
      </w:r>
    </w:p>
    <w:p w:rsidR="00B40308" w:rsidRPr="00B40308" w:rsidRDefault="00B40308" w:rsidP="00B40308">
      <w:pPr>
        <w:pStyle w:val="newncpi"/>
        <w:ind w:firstLine="709"/>
        <w:rPr>
          <w:sz w:val="30"/>
          <w:szCs w:val="30"/>
        </w:rPr>
      </w:pPr>
      <w:r w:rsidRPr="00B40308">
        <w:rPr>
          <w:sz w:val="30"/>
          <w:szCs w:val="30"/>
        </w:rPr>
        <w:t xml:space="preserve">Сексуальное насилие </w:t>
      </w:r>
      <w:r w:rsidR="00E335E7">
        <w:rPr>
          <w:sz w:val="30"/>
          <w:szCs w:val="30"/>
        </w:rPr>
        <w:t>–</w:t>
      </w:r>
      <w:r w:rsidRPr="00B40308">
        <w:rPr>
          <w:sz w:val="30"/>
          <w:szCs w:val="30"/>
        </w:rPr>
        <w:t xml:space="preserve"> это вовлечение ребенка с его согласия или без такового в прямые или непрямые действия сексуального характера с другими лицами с целью получения последними сексуального удовлетворения или выгоды. Сексуальное насилие всегда наносит вред физическому, психическому и/или психосексуальному здоровью ребенка. Дети и подростки, вовлеченные в сексуальные действия, полностью их не понимают, не осознают и, следовательно, не способны давать информированное согласие на них. Сексуальное насилие практически всегда скрывается и самим ребенком, и взрослыми.</w:t>
      </w:r>
    </w:p>
    <w:p w:rsidR="00B40308" w:rsidRPr="00B40308" w:rsidRDefault="00B40308" w:rsidP="00B40308">
      <w:pPr>
        <w:pStyle w:val="newncpi"/>
        <w:ind w:firstLine="709"/>
        <w:rPr>
          <w:sz w:val="30"/>
          <w:szCs w:val="30"/>
        </w:rPr>
      </w:pPr>
      <w:r w:rsidRPr="00B40308">
        <w:rPr>
          <w:sz w:val="30"/>
          <w:szCs w:val="30"/>
        </w:rPr>
        <w:t>Основным источником информации при возбуждении уголовных дел по фактам сексуального насилия в отношении детей остаются заявления от родителей (законных представителей) несовершеннолетних, которые пострадали от противоправной деятельности. Вместе с тем выявление данных преступлений осложняется нежеланием ряда взрослых и самих детей разглашать сведения о случившемся, что позволяет таким уголовно наказуемым деяниям длительное время, а порой навсегда, оставаться неочевидными. Зачастую сам факт насилия становится очевидным, когда пострадавшие попадают (обращаются) в медицинские учреждения или сами совершают правонарушения.</w:t>
      </w:r>
    </w:p>
    <w:p w:rsidR="00B40308" w:rsidRPr="00B40308" w:rsidRDefault="00B40308" w:rsidP="00B40308">
      <w:pPr>
        <w:pStyle w:val="newncpi"/>
        <w:ind w:firstLine="709"/>
        <w:rPr>
          <w:sz w:val="30"/>
          <w:szCs w:val="30"/>
        </w:rPr>
      </w:pPr>
      <w:r w:rsidRPr="00B40308">
        <w:rPr>
          <w:sz w:val="30"/>
          <w:szCs w:val="30"/>
        </w:rPr>
        <w:t>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w:t>
      </w:r>
    </w:p>
    <w:p w:rsidR="00B40308" w:rsidRPr="00B40308" w:rsidRDefault="00B40308" w:rsidP="00B40308">
      <w:pPr>
        <w:pStyle w:val="newncpi"/>
        <w:ind w:firstLine="709"/>
        <w:rPr>
          <w:sz w:val="30"/>
          <w:szCs w:val="30"/>
        </w:rPr>
      </w:pPr>
      <w:r w:rsidRPr="00B40308">
        <w:rPr>
          <w:sz w:val="30"/>
          <w:szCs w:val="30"/>
        </w:rPr>
        <w:t>Поскольку сталкивающиеся с жестоким обращением и сексуальным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состояние детей должно быть</w:t>
      </w:r>
      <w:r>
        <w:rPr>
          <w:sz w:val="30"/>
          <w:szCs w:val="30"/>
        </w:rPr>
        <w:t xml:space="preserve"> </w:t>
      </w:r>
      <w:r w:rsidRPr="00B40308">
        <w:rPr>
          <w:sz w:val="30"/>
          <w:szCs w:val="30"/>
        </w:rPr>
        <w:t>постоянным объектом внимания, а порой и сигналом тревоги для родителей.</w:t>
      </w:r>
    </w:p>
    <w:p w:rsidR="00B40308" w:rsidRPr="00B40308" w:rsidRDefault="00B40308" w:rsidP="00B40308">
      <w:pPr>
        <w:pStyle w:val="newncpi"/>
        <w:ind w:firstLine="709"/>
        <w:rPr>
          <w:sz w:val="30"/>
          <w:szCs w:val="30"/>
        </w:rPr>
      </w:pPr>
      <w:r w:rsidRPr="00B40308">
        <w:rPr>
          <w:sz w:val="30"/>
          <w:szCs w:val="30"/>
        </w:rPr>
        <w:t>Следует понимать, что по различным причинам (чувство боязни, стыда, отрицания вины и т.</w:t>
      </w:r>
      <w:r w:rsidR="00B0449A">
        <w:rPr>
          <w:sz w:val="30"/>
          <w:szCs w:val="30"/>
        </w:rPr>
        <w:t>д</w:t>
      </w:r>
      <w:r w:rsidRPr="00B40308">
        <w:rPr>
          <w:sz w:val="30"/>
          <w:szCs w:val="30"/>
        </w:rPr>
        <w:t>.) сталкивающиеся с сексуальным насилием дети редко обращаются за помощью.</w:t>
      </w:r>
    </w:p>
    <w:p w:rsidR="00B40308" w:rsidRPr="00B40308" w:rsidRDefault="00B40308" w:rsidP="00B40308">
      <w:pPr>
        <w:pStyle w:val="newncpi"/>
        <w:ind w:firstLine="709"/>
        <w:rPr>
          <w:sz w:val="30"/>
          <w:szCs w:val="30"/>
        </w:rPr>
      </w:pPr>
      <w:r w:rsidRPr="00B40308">
        <w:rPr>
          <w:sz w:val="30"/>
          <w:szCs w:val="30"/>
        </w:rPr>
        <w:t>Из вышесказанного необходимо сделать вывод, что важно научить ребенка отличать уважение к взрослым от безусловного подчинения в</w:t>
      </w:r>
      <w:r w:rsidR="00B0449A">
        <w:rPr>
          <w:sz w:val="30"/>
          <w:szCs w:val="30"/>
        </w:rPr>
        <w:t>с</w:t>
      </w:r>
      <w:r w:rsidRPr="00B40308">
        <w:rPr>
          <w:sz w:val="30"/>
          <w:szCs w:val="30"/>
        </w:rPr>
        <w:t>ем старшим. Дети имеют право и должны сказать «нет» любому, кто намеревается причинить им вред в любой форме.</w:t>
      </w:r>
    </w:p>
    <w:p w:rsidR="00B40308" w:rsidRPr="00B40308" w:rsidRDefault="00B40308" w:rsidP="00B40308">
      <w:pPr>
        <w:pStyle w:val="newncpi"/>
        <w:ind w:firstLine="709"/>
        <w:rPr>
          <w:sz w:val="30"/>
          <w:szCs w:val="30"/>
        </w:rPr>
      </w:pPr>
      <w:r w:rsidRPr="00B40308">
        <w:rPr>
          <w:sz w:val="30"/>
          <w:szCs w:val="30"/>
        </w:rPr>
        <w:t xml:space="preserve">Следует рассказывать детям о том, что не стоит стесняться громко звать на помощь, преступника это остановит. Призыв о помощи </w:t>
      </w:r>
      <w:r w:rsidR="00B0449A">
        <w:rPr>
          <w:sz w:val="30"/>
          <w:szCs w:val="30"/>
        </w:rPr>
        <w:t>–</w:t>
      </w:r>
      <w:r w:rsidRPr="00B40308">
        <w:rPr>
          <w:sz w:val="30"/>
          <w:szCs w:val="30"/>
        </w:rPr>
        <w:t xml:space="preserve"> это не свидетельство трусости, а необходимое средство защиты или даже спасения. Пусть смело зовут на помощь в случае чьих-либо домогательств.</w:t>
      </w:r>
    </w:p>
    <w:p w:rsidR="00B40308" w:rsidRPr="00B40308" w:rsidRDefault="00B40308" w:rsidP="00B40308">
      <w:pPr>
        <w:pStyle w:val="newncpi"/>
        <w:ind w:firstLine="709"/>
        <w:rPr>
          <w:sz w:val="30"/>
          <w:szCs w:val="30"/>
        </w:rPr>
      </w:pPr>
      <w:r w:rsidRPr="00B40308">
        <w:rPr>
          <w:sz w:val="30"/>
          <w:szCs w:val="30"/>
        </w:rPr>
        <w:t xml:space="preserve">Родители всегда должны знать куда, к кому идет ребенок, как его можно найти, а на улице </w:t>
      </w:r>
      <w:r w:rsidR="00B0449A">
        <w:rPr>
          <w:sz w:val="30"/>
          <w:szCs w:val="30"/>
        </w:rPr>
        <w:t xml:space="preserve">он </w:t>
      </w:r>
      <w:r w:rsidRPr="00B40308">
        <w:rPr>
          <w:sz w:val="30"/>
          <w:szCs w:val="30"/>
        </w:rPr>
        <w:t xml:space="preserve">должен находиться в кругу друзей </w:t>
      </w:r>
      <w:r w:rsidR="00B0449A">
        <w:rPr>
          <w:sz w:val="30"/>
          <w:szCs w:val="30"/>
        </w:rPr>
        <w:t>до</w:t>
      </w:r>
      <w:r w:rsidRPr="00B40308">
        <w:rPr>
          <w:sz w:val="30"/>
          <w:szCs w:val="30"/>
        </w:rPr>
        <w:t xml:space="preserve"> 23:00.</w:t>
      </w:r>
    </w:p>
    <w:p w:rsidR="00B40308" w:rsidRPr="00B40308" w:rsidRDefault="00B40308" w:rsidP="00B40308">
      <w:pPr>
        <w:pStyle w:val="newncpi"/>
        <w:ind w:firstLine="709"/>
        <w:rPr>
          <w:sz w:val="30"/>
          <w:szCs w:val="30"/>
        </w:rPr>
      </w:pPr>
      <w:r w:rsidRPr="00B40308">
        <w:rPr>
          <w:sz w:val="30"/>
          <w:szCs w:val="30"/>
        </w:rPr>
        <w:t>Если у подростка возникли подозрения относительно какого-то незнакомца, пусть сразу же сменит маршрут, выйдет па другой станции метро (автобуса, троллейбуса), продолжит маршрут на следующем поезде (автобусе, троллейбусе). С использованием телефона следует сделать вид, что на улице его встретит папа или взрослый друг. Об этом стоит сказать громко, в трубку телефона.</w:t>
      </w:r>
    </w:p>
    <w:p w:rsidR="00B40308" w:rsidRPr="00B40308" w:rsidRDefault="00B40308" w:rsidP="00B40308">
      <w:pPr>
        <w:pStyle w:val="newncpi"/>
        <w:ind w:firstLine="709"/>
        <w:rPr>
          <w:sz w:val="30"/>
          <w:szCs w:val="30"/>
        </w:rPr>
      </w:pPr>
      <w:r w:rsidRPr="00B40308">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w:t>
      </w:r>
      <w:r w:rsidR="00B0449A">
        <w:rPr>
          <w:sz w:val="30"/>
          <w:szCs w:val="30"/>
        </w:rPr>
        <w:t>е</w:t>
      </w:r>
      <w:r w:rsidRPr="00B40308">
        <w:rPr>
          <w:sz w:val="30"/>
          <w:szCs w:val="30"/>
        </w:rPr>
        <w:t xml:space="preserve"> смартфона.</w:t>
      </w:r>
    </w:p>
    <w:p w:rsidR="00B40308" w:rsidRPr="00B40308" w:rsidRDefault="00B40308" w:rsidP="00B40308">
      <w:pPr>
        <w:pStyle w:val="newncpi"/>
        <w:ind w:firstLine="709"/>
        <w:rPr>
          <w:sz w:val="30"/>
          <w:szCs w:val="30"/>
        </w:rPr>
      </w:pPr>
      <w:r w:rsidRPr="00B40308">
        <w:rPr>
          <w:sz w:val="30"/>
          <w:szCs w:val="30"/>
        </w:rPr>
        <w:t>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B40308" w:rsidRPr="00B40308" w:rsidRDefault="00B40308" w:rsidP="00B40308">
      <w:pPr>
        <w:pStyle w:val="newncpi"/>
        <w:ind w:firstLine="709"/>
        <w:rPr>
          <w:sz w:val="30"/>
          <w:szCs w:val="30"/>
        </w:rPr>
      </w:pPr>
      <w:r w:rsidRPr="00B40308">
        <w:rPr>
          <w:sz w:val="30"/>
          <w:szCs w:val="30"/>
        </w:rPr>
        <w:t>Жертвами половых преступлений ча</w:t>
      </w:r>
      <w:r w:rsidR="00B0449A">
        <w:rPr>
          <w:sz w:val="30"/>
          <w:szCs w:val="30"/>
        </w:rPr>
        <w:t>щ</w:t>
      </w:r>
      <w:r w:rsidRPr="00B40308">
        <w:rPr>
          <w:sz w:val="30"/>
          <w:szCs w:val="30"/>
        </w:rPr>
        <w:t>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w:t>
      </w:r>
    </w:p>
    <w:p w:rsidR="00B40308" w:rsidRDefault="00B40308" w:rsidP="00B40308">
      <w:pPr>
        <w:pStyle w:val="newncpi"/>
        <w:ind w:firstLine="709"/>
        <w:rPr>
          <w:sz w:val="30"/>
          <w:szCs w:val="30"/>
        </w:rPr>
      </w:pPr>
      <w:r w:rsidRPr="00B40308">
        <w:rPr>
          <w:sz w:val="30"/>
          <w:szCs w:val="30"/>
        </w:rPr>
        <w:t xml:space="preserve">Преступники применяют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w:t>
      </w:r>
      <w:r w:rsidR="00B0449A">
        <w:rPr>
          <w:sz w:val="30"/>
          <w:szCs w:val="30"/>
        </w:rPr>
        <w:t>поиграть</w:t>
      </w:r>
      <w:r w:rsidRPr="00B40308">
        <w:rPr>
          <w:sz w:val="30"/>
          <w:szCs w:val="30"/>
        </w:rPr>
        <w:t>, в т.ч. в компьютерные игры у него дома, либо напрашивается в провожатые.</w:t>
      </w:r>
    </w:p>
    <w:p w:rsidR="00B40308" w:rsidRPr="00B40308" w:rsidRDefault="00B40308" w:rsidP="00B40308">
      <w:pPr>
        <w:pStyle w:val="newncpi"/>
        <w:ind w:firstLine="709"/>
        <w:rPr>
          <w:sz w:val="30"/>
          <w:szCs w:val="30"/>
        </w:rPr>
      </w:pPr>
      <w:r w:rsidRPr="00B40308">
        <w:rPr>
          <w:sz w:val="30"/>
          <w:szCs w:val="30"/>
        </w:rPr>
        <w:t>Необходимо нацеливать ребенка, чтобы он рассказывал роди</w:t>
      </w:r>
      <w:r w:rsidR="00B0449A">
        <w:rPr>
          <w:sz w:val="30"/>
          <w:szCs w:val="30"/>
        </w:rPr>
        <w:t>т</w:t>
      </w:r>
      <w:r w:rsidRPr="00B40308">
        <w:rPr>
          <w:sz w:val="30"/>
          <w:szCs w:val="30"/>
        </w:rPr>
        <w:t>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B40308" w:rsidRPr="00B40308" w:rsidRDefault="00B40308" w:rsidP="00B40308">
      <w:pPr>
        <w:pStyle w:val="newncpi"/>
        <w:ind w:firstLine="709"/>
        <w:rPr>
          <w:sz w:val="30"/>
          <w:szCs w:val="30"/>
        </w:rPr>
      </w:pPr>
      <w:r w:rsidRPr="00B40308">
        <w:rPr>
          <w:sz w:val="30"/>
          <w:szCs w:val="30"/>
        </w:rPr>
        <w:t>Общаясь в социальных сетях Интернета, 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и последующего шантажа.</w:t>
      </w:r>
    </w:p>
    <w:p w:rsidR="00B40308" w:rsidRPr="00B40308" w:rsidRDefault="00B40308" w:rsidP="00B40308">
      <w:pPr>
        <w:pStyle w:val="newncpi"/>
        <w:ind w:firstLine="709"/>
        <w:rPr>
          <w:sz w:val="30"/>
          <w:szCs w:val="30"/>
        </w:rPr>
      </w:pPr>
      <w:r w:rsidRPr="00B40308">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rsidR="00B40308" w:rsidRPr="00B40308" w:rsidRDefault="00B40308" w:rsidP="00B40308">
      <w:pPr>
        <w:pStyle w:val="newncpi"/>
        <w:ind w:firstLine="709"/>
        <w:rPr>
          <w:sz w:val="30"/>
          <w:szCs w:val="30"/>
        </w:rPr>
      </w:pPr>
      <w:r w:rsidRPr="00B40308">
        <w:rPr>
          <w:sz w:val="30"/>
          <w:szCs w:val="30"/>
        </w:rPr>
        <w:t xml:space="preserve">Незыблемым остается одно </w:t>
      </w:r>
      <w:r w:rsidR="00B0449A">
        <w:rPr>
          <w:sz w:val="30"/>
          <w:szCs w:val="30"/>
        </w:rPr>
        <w:t>–</w:t>
      </w:r>
      <w:r w:rsidRPr="00B40308">
        <w:rPr>
          <w:sz w:val="30"/>
          <w:szCs w:val="30"/>
        </w:rPr>
        <w:t xml:space="preserve"> о всех фактах сексуального насилия над несовершеннолетним или подозрении на их наличие должны быть в кратчайшие сроки уведомлены правоохранительные органы, в первую очередь органы внутренних дел.</w:t>
      </w:r>
    </w:p>
    <w:p w:rsidR="00B40308" w:rsidRPr="00B40308" w:rsidRDefault="00B40308" w:rsidP="00B40308">
      <w:pPr>
        <w:pStyle w:val="newncpi"/>
        <w:ind w:firstLine="709"/>
        <w:rPr>
          <w:sz w:val="30"/>
          <w:szCs w:val="30"/>
        </w:rPr>
      </w:pPr>
      <w:r w:rsidRPr="00B40308">
        <w:rPr>
          <w:sz w:val="30"/>
          <w:szCs w:val="30"/>
        </w:rPr>
        <w:t>ОВД в пределах своих компетенций, предупреждают, выявляют и пресекаю</w:t>
      </w:r>
      <w:r w:rsidR="00B0449A">
        <w:rPr>
          <w:sz w:val="30"/>
          <w:szCs w:val="30"/>
        </w:rPr>
        <w:t>т</w:t>
      </w:r>
      <w:r w:rsidRPr="00B40308">
        <w:rPr>
          <w:sz w:val="30"/>
          <w:szCs w:val="30"/>
        </w:rPr>
        <w:t xml:space="preserve"> преступления рассматриваемой категории; принимают профилактические меры, направленные на выявление и устранение причин и условий, способствующих совершению таких преступлений; проводят работу с подростками, которые попали в сложную жизненную ситуацию; в режиме быстрого реагирования принимают информацию об экстренных случаях сексуального насилия в отношении ребенка и организую</w:t>
      </w:r>
      <w:r w:rsidR="00B0449A">
        <w:rPr>
          <w:sz w:val="30"/>
          <w:szCs w:val="30"/>
        </w:rPr>
        <w:t>т</w:t>
      </w:r>
      <w:r w:rsidRPr="00B40308">
        <w:rPr>
          <w:sz w:val="30"/>
          <w:szCs w:val="30"/>
        </w:rPr>
        <w:t xml:space="preserve"> работу по проверке такой информации и установлении обстоятельств происшедшего; осуществляют противодействие изготовлению и распространению порнографических материалов с изображением несовершеннолетнего в интернете и др.</w:t>
      </w:r>
    </w:p>
    <w:p w:rsidR="00B40308" w:rsidRPr="00B40308" w:rsidRDefault="00B40308" w:rsidP="00B40308">
      <w:pPr>
        <w:pStyle w:val="newncpi"/>
        <w:ind w:firstLine="709"/>
        <w:rPr>
          <w:sz w:val="30"/>
          <w:szCs w:val="30"/>
        </w:rPr>
      </w:pPr>
      <w:r w:rsidRPr="00B40308">
        <w:rPr>
          <w:sz w:val="30"/>
          <w:szCs w:val="30"/>
        </w:rPr>
        <w:t>В соответствии с положениями Национального механизма оказания помощи несовершеннолетним, пострадавшим от сексуального насилия и эксплуатации, и в соответствии с Законом Республики Беларусь от 31 мая 2003</w:t>
      </w:r>
      <w:r w:rsidR="00B0449A">
        <w:rPr>
          <w:sz w:val="30"/>
          <w:szCs w:val="30"/>
        </w:rPr>
        <w:t xml:space="preserve"> г.</w:t>
      </w:r>
      <w:r w:rsidRPr="00B40308">
        <w:rPr>
          <w:sz w:val="30"/>
          <w:szCs w:val="30"/>
        </w:rPr>
        <w:t xml:space="preserve"> №200</w:t>
      </w:r>
      <w:r w:rsidR="00B0449A">
        <w:rPr>
          <w:sz w:val="30"/>
          <w:szCs w:val="30"/>
        </w:rPr>
        <w:t>-З</w:t>
      </w:r>
      <w:r w:rsidRPr="00B40308">
        <w:rPr>
          <w:sz w:val="30"/>
          <w:szCs w:val="30"/>
        </w:rPr>
        <w:t xml:space="preserve"> «Об основах системы профилактики безнадзорности и правонарушений несовершеннолетних» и другими нормативно правовыми актами</w:t>
      </w:r>
      <w:r w:rsidR="00B0449A">
        <w:rPr>
          <w:sz w:val="30"/>
          <w:szCs w:val="30"/>
        </w:rPr>
        <w:t>,</w:t>
      </w:r>
      <w:r w:rsidRPr="00B40308">
        <w:rPr>
          <w:sz w:val="30"/>
          <w:szCs w:val="30"/>
        </w:rPr>
        <w:t xml:space="preserve"> пострадавший имеет право на защиту и оказание следующих видов помощи:</w:t>
      </w:r>
    </w:p>
    <w:p w:rsidR="00B40308" w:rsidRPr="00B40308" w:rsidRDefault="00B0449A" w:rsidP="00B40308">
      <w:pPr>
        <w:pStyle w:val="newncpi"/>
        <w:ind w:firstLine="709"/>
        <w:rPr>
          <w:sz w:val="30"/>
          <w:szCs w:val="30"/>
        </w:rPr>
      </w:pPr>
      <w:r>
        <w:rPr>
          <w:sz w:val="30"/>
          <w:szCs w:val="30"/>
        </w:rPr>
        <w:t>– </w:t>
      </w:r>
      <w:r w:rsidR="00B40308" w:rsidRPr="00B40308">
        <w:rPr>
          <w:sz w:val="30"/>
          <w:szCs w:val="30"/>
        </w:rPr>
        <w:t>медицинская помощь;</w:t>
      </w:r>
    </w:p>
    <w:p w:rsidR="00B40308" w:rsidRPr="00B40308" w:rsidRDefault="00B0449A" w:rsidP="00B40308">
      <w:pPr>
        <w:pStyle w:val="newncpi"/>
        <w:ind w:firstLine="709"/>
        <w:rPr>
          <w:sz w:val="30"/>
          <w:szCs w:val="30"/>
        </w:rPr>
      </w:pPr>
      <w:r>
        <w:rPr>
          <w:sz w:val="30"/>
          <w:szCs w:val="30"/>
        </w:rPr>
        <w:t>– </w:t>
      </w:r>
      <w:r w:rsidR="00B40308" w:rsidRPr="00B40308">
        <w:rPr>
          <w:sz w:val="30"/>
          <w:szCs w:val="30"/>
        </w:rPr>
        <w:t>предоставление временных мест пребывания, в том числе спальных мест и питания;</w:t>
      </w:r>
    </w:p>
    <w:p w:rsidR="00B40308" w:rsidRPr="00B40308" w:rsidRDefault="00B0449A" w:rsidP="00B40308">
      <w:pPr>
        <w:pStyle w:val="newncpi"/>
        <w:ind w:firstLine="709"/>
        <w:rPr>
          <w:sz w:val="30"/>
          <w:szCs w:val="30"/>
        </w:rPr>
      </w:pPr>
      <w:r>
        <w:rPr>
          <w:sz w:val="30"/>
          <w:szCs w:val="30"/>
        </w:rPr>
        <w:t>– </w:t>
      </w:r>
      <w:r w:rsidR="00B40308" w:rsidRPr="00B40308">
        <w:rPr>
          <w:sz w:val="30"/>
          <w:szCs w:val="30"/>
        </w:rPr>
        <w:t>психологическая помощь;</w:t>
      </w:r>
    </w:p>
    <w:p w:rsidR="00B40308" w:rsidRPr="00B40308" w:rsidRDefault="00B0449A" w:rsidP="00B40308">
      <w:pPr>
        <w:pStyle w:val="newncpi"/>
        <w:ind w:firstLine="709"/>
        <w:rPr>
          <w:sz w:val="30"/>
          <w:szCs w:val="30"/>
        </w:rPr>
      </w:pPr>
      <w:r>
        <w:rPr>
          <w:sz w:val="30"/>
          <w:szCs w:val="30"/>
        </w:rPr>
        <w:t>– </w:t>
      </w:r>
      <w:r w:rsidR="00B40308" w:rsidRPr="00B40308">
        <w:rPr>
          <w:sz w:val="30"/>
          <w:szCs w:val="30"/>
        </w:rPr>
        <w:t>содействие в трудоустройстве;</w:t>
      </w:r>
    </w:p>
    <w:p w:rsidR="00B40308" w:rsidRPr="00B40308" w:rsidRDefault="00B0449A" w:rsidP="00B40308">
      <w:pPr>
        <w:pStyle w:val="newncpi"/>
        <w:ind w:firstLine="709"/>
        <w:rPr>
          <w:sz w:val="30"/>
          <w:szCs w:val="30"/>
        </w:rPr>
      </w:pPr>
      <w:r>
        <w:rPr>
          <w:sz w:val="30"/>
          <w:szCs w:val="30"/>
        </w:rPr>
        <w:t>– </w:t>
      </w:r>
      <w:r w:rsidR="00B40308" w:rsidRPr="00B40308">
        <w:rPr>
          <w:sz w:val="30"/>
          <w:szCs w:val="30"/>
        </w:rPr>
        <w:t>правовая и социальная помощь пострадавшему и его законным представителям;</w:t>
      </w:r>
    </w:p>
    <w:p w:rsidR="00B40308" w:rsidRDefault="00B0449A" w:rsidP="00B40308">
      <w:pPr>
        <w:pStyle w:val="newncpi"/>
        <w:ind w:firstLine="709"/>
        <w:rPr>
          <w:sz w:val="30"/>
          <w:szCs w:val="30"/>
        </w:rPr>
      </w:pPr>
      <w:r>
        <w:rPr>
          <w:sz w:val="30"/>
          <w:szCs w:val="30"/>
        </w:rPr>
        <w:t>– </w:t>
      </w:r>
      <w:r w:rsidR="00B40308" w:rsidRPr="00B40308">
        <w:rPr>
          <w:sz w:val="30"/>
          <w:szCs w:val="30"/>
        </w:rPr>
        <w:t>иная помощь.</w:t>
      </w:r>
    </w:p>
    <w:p w:rsidR="00B40308" w:rsidRPr="00B40308" w:rsidRDefault="00B40308" w:rsidP="00B40308">
      <w:pPr>
        <w:pStyle w:val="newncpi"/>
        <w:ind w:firstLine="709"/>
        <w:rPr>
          <w:sz w:val="30"/>
          <w:szCs w:val="30"/>
        </w:rPr>
      </w:pPr>
      <w:r w:rsidRPr="00B40308">
        <w:rPr>
          <w:sz w:val="30"/>
          <w:szCs w:val="30"/>
        </w:rPr>
        <w:t>Помимо этого обращаю внимание на необходимость информирования детей о существовании телефонов горячей линии.</w:t>
      </w:r>
    </w:p>
    <w:p w:rsidR="00B40308" w:rsidRPr="00B40308" w:rsidRDefault="00B0449A" w:rsidP="00B40308">
      <w:pPr>
        <w:pStyle w:val="newncpi"/>
        <w:ind w:firstLine="709"/>
        <w:rPr>
          <w:sz w:val="30"/>
          <w:szCs w:val="30"/>
        </w:rPr>
      </w:pPr>
      <w:r>
        <w:rPr>
          <w:sz w:val="30"/>
          <w:szCs w:val="30"/>
        </w:rPr>
        <w:t>Т</w:t>
      </w:r>
      <w:r w:rsidR="00B40308" w:rsidRPr="00B40308">
        <w:rPr>
          <w:sz w:val="30"/>
          <w:szCs w:val="30"/>
        </w:rPr>
        <w:t>ак, в Министерстве внутренних дел действует круглосуточная прямая телефонная линия по приему сообщений о фактах семейного неблагополучия и н</w:t>
      </w:r>
      <w:bookmarkStart w:id="1" w:name="_GoBack"/>
      <w:bookmarkEnd w:id="1"/>
      <w:r w:rsidR="00B40308" w:rsidRPr="00B40308">
        <w:rPr>
          <w:sz w:val="30"/>
          <w:szCs w:val="30"/>
        </w:rPr>
        <w:t>асилия в отношении детей 8-017-372-73-87.</w:t>
      </w:r>
    </w:p>
    <w:p w:rsidR="00B40308" w:rsidRPr="00B40308" w:rsidRDefault="00B40308" w:rsidP="00B40308">
      <w:pPr>
        <w:pStyle w:val="newncpi"/>
        <w:ind w:firstLine="709"/>
        <w:rPr>
          <w:sz w:val="30"/>
          <w:szCs w:val="30"/>
        </w:rPr>
      </w:pPr>
      <w:r w:rsidRPr="00B40308">
        <w:rPr>
          <w:sz w:val="30"/>
          <w:szCs w:val="30"/>
        </w:rPr>
        <w:t>В структуре Министерства здравоохранения функционирует телефон доверия круглосуточной линии экстренной психологической помощи для детей и подростков 801-100-16-11.</w:t>
      </w:r>
    </w:p>
    <w:p w:rsidR="00B40308" w:rsidRPr="008211CD" w:rsidRDefault="00B40308" w:rsidP="00B40308">
      <w:pPr>
        <w:pStyle w:val="newncpi"/>
        <w:ind w:firstLine="709"/>
        <w:rPr>
          <w:sz w:val="30"/>
          <w:szCs w:val="30"/>
        </w:rPr>
      </w:pPr>
      <w:r w:rsidRPr="00B40308">
        <w:rPr>
          <w:sz w:val="30"/>
          <w:szCs w:val="30"/>
        </w:rPr>
        <w:t>Таким образом, рассмотрев проблему по профилактике насилия и жестокого обращения в отношении несовершеннолетних, мы можем сделать вывод о возможности и доступности осуществления в нашем обществе профилактики насилия и жестокого обращения с детьми не только заинтересованными субъектами профилактики, но и всеми небезучастными гражданами. Данная проблема не должна оставаться не замеченной для всех.</w:t>
      </w:r>
    </w:p>
    <w:sectPr w:rsidR="00B40308" w:rsidRPr="008211CD" w:rsidSect="00B0449A">
      <w:headerReference w:type="default" r:id="rId7"/>
      <w:pgSz w:w="11906" w:h="16838"/>
      <w:pgMar w:top="709" w:right="567" w:bottom="1276"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B5A" w:rsidRDefault="00DF7B5A" w:rsidP="00E81D8E">
      <w:r>
        <w:separator/>
      </w:r>
    </w:p>
  </w:endnote>
  <w:endnote w:type="continuationSeparator" w:id="0">
    <w:p w:rsidR="00DF7B5A" w:rsidRDefault="00DF7B5A" w:rsidP="00E81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B5A" w:rsidRDefault="00DF7B5A" w:rsidP="00E81D8E">
      <w:r>
        <w:separator/>
      </w:r>
    </w:p>
  </w:footnote>
  <w:footnote w:type="continuationSeparator" w:id="0">
    <w:p w:rsidR="00DF7B5A" w:rsidRDefault="00DF7B5A" w:rsidP="00E81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855253"/>
      <w:docPartObj>
        <w:docPartGallery w:val="Page Numbers (Top of Page)"/>
        <w:docPartUnique/>
      </w:docPartObj>
    </w:sdtPr>
    <w:sdtContent>
      <w:p w:rsidR="00E81D8E" w:rsidRDefault="0024533D">
        <w:pPr>
          <w:pStyle w:val="a4"/>
          <w:jc w:val="center"/>
        </w:pPr>
        <w:r>
          <w:fldChar w:fldCharType="begin"/>
        </w:r>
        <w:r w:rsidR="00E81D8E">
          <w:instrText>PAGE   \* MERGEFORMAT</w:instrText>
        </w:r>
        <w:r>
          <w:fldChar w:fldCharType="separate"/>
        </w:r>
        <w:r w:rsidR="00AE5B81">
          <w:rPr>
            <w:noProof/>
          </w:rPr>
          <w:t>2</w:t>
        </w:r>
        <w:r>
          <w:fldChar w:fldCharType="end"/>
        </w:r>
      </w:p>
    </w:sdtContent>
  </w:sdt>
  <w:p w:rsidR="00E81D8E" w:rsidRDefault="00E81D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3DDF"/>
    <w:multiLevelType w:val="hybridMultilevel"/>
    <w:tmpl w:val="A7BA0B96"/>
    <w:lvl w:ilvl="0" w:tplc="188E4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10628A"/>
    <w:multiLevelType w:val="hybridMultilevel"/>
    <w:tmpl w:val="DC80DDAC"/>
    <w:lvl w:ilvl="0" w:tplc="041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1"/>
    <w:footnote w:id="0"/>
  </w:footnotePr>
  <w:endnotePr>
    <w:endnote w:id="-1"/>
    <w:endnote w:id="0"/>
  </w:endnotePr>
  <w:compat/>
  <w:rsids>
    <w:rsidRoot w:val="00FA624F"/>
    <w:rsid w:val="00012DB4"/>
    <w:rsid w:val="000209B1"/>
    <w:rsid w:val="000317CE"/>
    <w:rsid w:val="00070564"/>
    <w:rsid w:val="000D464D"/>
    <w:rsid w:val="00123ECB"/>
    <w:rsid w:val="00136484"/>
    <w:rsid w:val="0014128E"/>
    <w:rsid w:val="00190588"/>
    <w:rsid w:val="00191B41"/>
    <w:rsid w:val="001A4A00"/>
    <w:rsid w:val="001A68C7"/>
    <w:rsid w:val="001B6CD8"/>
    <w:rsid w:val="001D5C62"/>
    <w:rsid w:val="001D5E02"/>
    <w:rsid w:val="0024533D"/>
    <w:rsid w:val="00257261"/>
    <w:rsid w:val="00292B99"/>
    <w:rsid w:val="00292FF9"/>
    <w:rsid w:val="002A7160"/>
    <w:rsid w:val="00333BBC"/>
    <w:rsid w:val="0033677F"/>
    <w:rsid w:val="003466B6"/>
    <w:rsid w:val="00347327"/>
    <w:rsid w:val="003667F7"/>
    <w:rsid w:val="00372B82"/>
    <w:rsid w:val="00386CD3"/>
    <w:rsid w:val="00397441"/>
    <w:rsid w:val="003D0982"/>
    <w:rsid w:val="003D7F3D"/>
    <w:rsid w:val="003E487F"/>
    <w:rsid w:val="003E4E8C"/>
    <w:rsid w:val="003E70F2"/>
    <w:rsid w:val="003F7B03"/>
    <w:rsid w:val="004D281C"/>
    <w:rsid w:val="0051083C"/>
    <w:rsid w:val="005278BD"/>
    <w:rsid w:val="00535CFF"/>
    <w:rsid w:val="00545391"/>
    <w:rsid w:val="00557DDF"/>
    <w:rsid w:val="005709C5"/>
    <w:rsid w:val="00571D22"/>
    <w:rsid w:val="005D6088"/>
    <w:rsid w:val="0068548B"/>
    <w:rsid w:val="00736C03"/>
    <w:rsid w:val="007418BB"/>
    <w:rsid w:val="0079315D"/>
    <w:rsid w:val="007F27F2"/>
    <w:rsid w:val="008211CD"/>
    <w:rsid w:val="00827F2D"/>
    <w:rsid w:val="0085528B"/>
    <w:rsid w:val="00887AB1"/>
    <w:rsid w:val="008966A0"/>
    <w:rsid w:val="008B1ACB"/>
    <w:rsid w:val="008C5172"/>
    <w:rsid w:val="008C6170"/>
    <w:rsid w:val="008D0FB8"/>
    <w:rsid w:val="008F3228"/>
    <w:rsid w:val="0090074B"/>
    <w:rsid w:val="00911658"/>
    <w:rsid w:val="00913068"/>
    <w:rsid w:val="00997578"/>
    <w:rsid w:val="009A2724"/>
    <w:rsid w:val="009A7BB3"/>
    <w:rsid w:val="009F3BB5"/>
    <w:rsid w:val="009F52A6"/>
    <w:rsid w:val="00A001FF"/>
    <w:rsid w:val="00A02098"/>
    <w:rsid w:val="00A317EC"/>
    <w:rsid w:val="00A3703F"/>
    <w:rsid w:val="00A935E4"/>
    <w:rsid w:val="00AD1B5C"/>
    <w:rsid w:val="00AE5B81"/>
    <w:rsid w:val="00B00D6E"/>
    <w:rsid w:val="00B0449A"/>
    <w:rsid w:val="00B25C1A"/>
    <w:rsid w:val="00B40308"/>
    <w:rsid w:val="00B62449"/>
    <w:rsid w:val="00B82598"/>
    <w:rsid w:val="00B84E18"/>
    <w:rsid w:val="00BD0AE3"/>
    <w:rsid w:val="00C0474A"/>
    <w:rsid w:val="00C45B3A"/>
    <w:rsid w:val="00C6388E"/>
    <w:rsid w:val="00C83549"/>
    <w:rsid w:val="00C91AD6"/>
    <w:rsid w:val="00CB27B3"/>
    <w:rsid w:val="00CB6969"/>
    <w:rsid w:val="00CC05E1"/>
    <w:rsid w:val="00CF1C2E"/>
    <w:rsid w:val="00CF4862"/>
    <w:rsid w:val="00D15D53"/>
    <w:rsid w:val="00D52D7F"/>
    <w:rsid w:val="00D76FEE"/>
    <w:rsid w:val="00D907A9"/>
    <w:rsid w:val="00D92FAB"/>
    <w:rsid w:val="00DA3591"/>
    <w:rsid w:val="00DD20F7"/>
    <w:rsid w:val="00DF03F2"/>
    <w:rsid w:val="00DF7B5A"/>
    <w:rsid w:val="00E335E7"/>
    <w:rsid w:val="00E36C07"/>
    <w:rsid w:val="00E52FDC"/>
    <w:rsid w:val="00E5562C"/>
    <w:rsid w:val="00E77E95"/>
    <w:rsid w:val="00E81D8E"/>
    <w:rsid w:val="00E83309"/>
    <w:rsid w:val="00EA5BDE"/>
    <w:rsid w:val="00EC59F9"/>
    <w:rsid w:val="00F071F0"/>
    <w:rsid w:val="00F67201"/>
    <w:rsid w:val="00F7617E"/>
    <w:rsid w:val="00FA624F"/>
    <w:rsid w:val="00FC0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24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A2724"/>
    <w:pPr>
      <w:ind w:firstLine="567"/>
      <w:jc w:val="both"/>
    </w:pPr>
    <w:rPr>
      <w:rFonts w:eastAsia="Times New Roman"/>
    </w:rPr>
  </w:style>
  <w:style w:type="character" w:styleId="a3">
    <w:name w:val="Hyperlink"/>
    <w:basedOn w:val="a0"/>
    <w:uiPriority w:val="99"/>
    <w:unhideWhenUsed/>
    <w:rsid w:val="00136484"/>
    <w:rPr>
      <w:color w:val="0000FF"/>
      <w:u w:val="single"/>
    </w:rPr>
  </w:style>
  <w:style w:type="paragraph" w:styleId="a4">
    <w:name w:val="header"/>
    <w:basedOn w:val="a"/>
    <w:link w:val="a5"/>
    <w:uiPriority w:val="99"/>
    <w:unhideWhenUsed/>
    <w:rsid w:val="00E81D8E"/>
    <w:pPr>
      <w:tabs>
        <w:tab w:val="center" w:pos="4677"/>
        <w:tab w:val="right" w:pos="9355"/>
      </w:tabs>
    </w:pPr>
  </w:style>
  <w:style w:type="character" w:customStyle="1" w:styleId="a5">
    <w:name w:val="Верхний колонтитул Знак"/>
    <w:basedOn w:val="a0"/>
    <w:link w:val="a4"/>
    <w:uiPriority w:val="99"/>
    <w:rsid w:val="00E81D8E"/>
    <w:rPr>
      <w:rFonts w:ascii="Times New Roman" w:eastAsia="Calibri" w:hAnsi="Times New Roman" w:cs="Times New Roman"/>
      <w:sz w:val="24"/>
      <w:szCs w:val="24"/>
      <w:lang w:eastAsia="ru-RU"/>
    </w:rPr>
  </w:style>
  <w:style w:type="paragraph" w:styleId="a6">
    <w:name w:val="footer"/>
    <w:basedOn w:val="a"/>
    <w:link w:val="a7"/>
    <w:uiPriority w:val="99"/>
    <w:unhideWhenUsed/>
    <w:rsid w:val="00E81D8E"/>
    <w:pPr>
      <w:tabs>
        <w:tab w:val="center" w:pos="4677"/>
        <w:tab w:val="right" w:pos="9355"/>
      </w:tabs>
    </w:pPr>
  </w:style>
  <w:style w:type="character" w:customStyle="1" w:styleId="a7">
    <w:name w:val="Нижний колонтитул Знак"/>
    <w:basedOn w:val="a0"/>
    <w:link w:val="a6"/>
    <w:uiPriority w:val="99"/>
    <w:rsid w:val="00E81D8E"/>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24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A2724"/>
    <w:pPr>
      <w:ind w:firstLine="567"/>
      <w:jc w:val="both"/>
    </w:pPr>
    <w:rPr>
      <w:rFonts w:eastAsia="Times New Roman"/>
    </w:rPr>
  </w:style>
  <w:style w:type="character" w:styleId="a3">
    <w:name w:val="Hyperlink"/>
    <w:basedOn w:val="a0"/>
    <w:uiPriority w:val="99"/>
    <w:unhideWhenUsed/>
    <w:rsid w:val="00136484"/>
    <w:rPr>
      <w:color w:val="0000FF"/>
      <w:u w:val="single"/>
    </w:rPr>
  </w:style>
  <w:style w:type="paragraph" w:styleId="a4">
    <w:name w:val="header"/>
    <w:basedOn w:val="a"/>
    <w:link w:val="a5"/>
    <w:uiPriority w:val="99"/>
    <w:unhideWhenUsed/>
    <w:rsid w:val="00E81D8E"/>
    <w:pPr>
      <w:tabs>
        <w:tab w:val="center" w:pos="4677"/>
        <w:tab w:val="right" w:pos="9355"/>
      </w:tabs>
    </w:pPr>
  </w:style>
  <w:style w:type="character" w:customStyle="1" w:styleId="a5">
    <w:name w:val="Верхний колонтитул Знак"/>
    <w:basedOn w:val="a0"/>
    <w:link w:val="a4"/>
    <w:uiPriority w:val="99"/>
    <w:rsid w:val="00E81D8E"/>
    <w:rPr>
      <w:rFonts w:ascii="Times New Roman" w:eastAsia="Calibri" w:hAnsi="Times New Roman" w:cs="Times New Roman"/>
      <w:sz w:val="24"/>
      <w:szCs w:val="24"/>
      <w:lang w:eastAsia="ru-RU"/>
    </w:rPr>
  </w:style>
  <w:style w:type="paragraph" w:styleId="a6">
    <w:name w:val="footer"/>
    <w:basedOn w:val="a"/>
    <w:link w:val="a7"/>
    <w:uiPriority w:val="99"/>
    <w:unhideWhenUsed/>
    <w:rsid w:val="00E81D8E"/>
    <w:pPr>
      <w:tabs>
        <w:tab w:val="center" w:pos="4677"/>
        <w:tab w:val="right" w:pos="9355"/>
      </w:tabs>
    </w:pPr>
  </w:style>
  <w:style w:type="character" w:customStyle="1" w:styleId="a7">
    <w:name w:val="Нижний колонтитул Знак"/>
    <w:basedOn w:val="a0"/>
    <w:link w:val="a6"/>
    <w:uiPriority w:val="99"/>
    <w:rsid w:val="00E81D8E"/>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8488023">
      <w:bodyDiv w:val="1"/>
      <w:marLeft w:val="0"/>
      <w:marRight w:val="0"/>
      <w:marTop w:val="0"/>
      <w:marBottom w:val="0"/>
      <w:divBdr>
        <w:top w:val="none" w:sz="0" w:space="0" w:color="auto"/>
        <w:left w:val="none" w:sz="0" w:space="0" w:color="auto"/>
        <w:bottom w:val="none" w:sz="0" w:space="0" w:color="auto"/>
        <w:right w:val="none" w:sz="0" w:space="0" w:color="auto"/>
      </w:divBdr>
    </w:div>
    <w:div w:id="15147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Цымбалова</dc:creator>
  <cp:lastModifiedBy>Пользователь</cp:lastModifiedBy>
  <cp:revision>2</cp:revision>
  <cp:lastPrinted>2023-07-26T11:04:00Z</cp:lastPrinted>
  <dcterms:created xsi:type="dcterms:W3CDTF">2023-09-13T07:05:00Z</dcterms:created>
  <dcterms:modified xsi:type="dcterms:W3CDTF">2023-09-13T07:05:00Z</dcterms:modified>
</cp:coreProperties>
</file>