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6" w:rsidRPr="002863C6" w:rsidRDefault="002863C6" w:rsidP="002863C6">
      <w:pPr>
        <w:pStyle w:val="a3"/>
        <w:shd w:val="clear" w:color="auto" w:fill="FFFFFF"/>
        <w:jc w:val="center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</w:rPr>
        <w:t>Информация для граждан, работающих или обучающихся за пределами Республики Беларусь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proofErr w:type="gramStart"/>
      <w:r w:rsidRPr="002863C6">
        <w:rPr>
          <w:color w:val="424242"/>
          <w:sz w:val="30"/>
          <w:szCs w:val="30"/>
        </w:rPr>
        <w:t>В соответствии с пунктом 5 Декрета Президента Республики Беларусь от 2 апреля 2015 г. № 3 «О содействии занятости населения» </w:t>
      </w:r>
      <w:r w:rsidRPr="002863C6">
        <w:rPr>
          <w:rStyle w:val="a4"/>
          <w:color w:val="424242"/>
          <w:sz w:val="30"/>
          <w:szCs w:val="30"/>
        </w:rPr>
        <w:t>трудоспособные граждане, не занятые в экономике</w:t>
      </w:r>
      <w:r w:rsidRPr="002863C6">
        <w:rPr>
          <w:color w:val="424242"/>
          <w:sz w:val="30"/>
          <w:szCs w:val="30"/>
        </w:rPr>
        <w:t>, оплачивают услуги, определяемые Советом Министров Республики Беларусь, </w:t>
      </w:r>
      <w:r w:rsidRPr="002863C6">
        <w:rPr>
          <w:rStyle w:val="a4"/>
          <w:color w:val="424242"/>
          <w:sz w:val="30"/>
          <w:szCs w:val="30"/>
        </w:rPr>
        <w:t>по ценам (тарифам), обеспечивающим полное возмещение экономически обоснованных затрат на их оказание </w:t>
      </w:r>
      <w:r w:rsidRPr="002863C6">
        <w:rPr>
          <w:color w:val="424242"/>
          <w:sz w:val="30"/>
          <w:szCs w:val="30"/>
        </w:rPr>
        <w:t>(далее – услуги с возмещением затрат), после включения этих граждан в </w:t>
      </w:r>
      <w:r w:rsidRPr="002863C6">
        <w:rPr>
          <w:rStyle w:val="a4"/>
          <w:color w:val="424242"/>
          <w:sz w:val="30"/>
          <w:szCs w:val="30"/>
        </w:rPr>
        <w:t>список</w:t>
      </w:r>
      <w:r w:rsidRPr="002863C6">
        <w:rPr>
          <w:color w:val="424242"/>
          <w:sz w:val="30"/>
          <w:szCs w:val="30"/>
        </w:rPr>
        <w:t> трудоспособных граждан, не занятых в</w:t>
      </w:r>
      <w:proofErr w:type="gramEnd"/>
      <w:r w:rsidRPr="002863C6">
        <w:rPr>
          <w:color w:val="424242"/>
          <w:sz w:val="30"/>
          <w:szCs w:val="30"/>
        </w:rPr>
        <w:t xml:space="preserve"> экономике, оплачивающих услуги с возмещением затрат.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</w:rPr>
        <w:t>Граждане Республики Беларусь, работающие или получающие образование в дневной форме получения образования на территории государств – участников Евразийского экономического союза (Республика Армения, Республика Беларусь, Республика Казахстан, Кыргызская Республика и Российская Федерация), при предъявлении подтверждающих документов, не включаются в список трудоспособных граждан, не занятых в экономике, оплачивающих услуги с возмещением затрат.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</w:rPr>
        <w:t>Предоставление документов, подтверждающих работу или обучение за границей, – это право, а не обязанность гражданина.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  <w:u w:val="single"/>
        </w:rPr>
        <w:t>Как подтвердить занятость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Для </w:t>
      </w:r>
      <w:r w:rsidRPr="002863C6">
        <w:rPr>
          <w:rStyle w:val="a4"/>
          <w:color w:val="424242"/>
          <w:sz w:val="30"/>
          <w:szCs w:val="30"/>
        </w:rPr>
        <w:t>подтверждения своей занятости</w:t>
      </w:r>
      <w:r w:rsidRPr="002863C6">
        <w:rPr>
          <w:color w:val="424242"/>
          <w:sz w:val="30"/>
          <w:szCs w:val="30"/>
        </w:rPr>
        <w:t> указанным категориям граждан необходимо </w:t>
      </w:r>
      <w:r w:rsidRPr="002863C6">
        <w:rPr>
          <w:rStyle w:val="a4"/>
          <w:color w:val="424242"/>
          <w:sz w:val="30"/>
          <w:szCs w:val="30"/>
        </w:rPr>
        <w:t>предоставить</w:t>
      </w:r>
      <w:r w:rsidRPr="002863C6">
        <w:rPr>
          <w:color w:val="424242"/>
          <w:sz w:val="30"/>
          <w:szCs w:val="30"/>
        </w:rPr>
        <w:t> в постоянно действующую </w:t>
      </w:r>
      <w:r w:rsidRPr="002863C6">
        <w:rPr>
          <w:rStyle w:val="a4"/>
          <w:color w:val="424242"/>
          <w:sz w:val="30"/>
          <w:szCs w:val="30"/>
        </w:rPr>
        <w:t>комиссию</w:t>
      </w:r>
      <w:r w:rsidRPr="002863C6">
        <w:rPr>
          <w:color w:val="424242"/>
          <w:sz w:val="30"/>
          <w:szCs w:val="30"/>
        </w:rPr>
        <w:t> по координации работы по содействию занятости населения по месту регистрации </w:t>
      </w:r>
      <w:r w:rsidRPr="002863C6">
        <w:rPr>
          <w:rStyle w:val="a4"/>
          <w:color w:val="424242"/>
          <w:sz w:val="30"/>
          <w:szCs w:val="30"/>
        </w:rPr>
        <w:t>документы, подтверждающие осуществление трудовой деятельности или обучение в дневной форме получения образования</w:t>
      </w:r>
      <w:r w:rsidRPr="002863C6">
        <w:rPr>
          <w:color w:val="424242"/>
          <w:sz w:val="30"/>
          <w:szCs w:val="30"/>
        </w:rPr>
        <w:t>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Такими документами могут быть: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</w:rPr>
        <w:t>для граждан, работающих на территории государств – участников Евразийского экономического союза (Республика Армения, Республика Беларусь, Республика Казахстан, Кыргызская Республика и Российская Федерация)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-          договор (контракт) с иностранным нанимателем;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lastRenderedPageBreak/>
        <w:t>-          иные документы, подтверждающие факт занятости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</w:rPr>
        <w:t>для граждан, получающих образование за границей на территории государств – участник</w:t>
      </w:r>
      <w:r>
        <w:rPr>
          <w:rStyle w:val="a4"/>
          <w:color w:val="424242"/>
          <w:sz w:val="30"/>
          <w:szCs w:val="30"/>
        </w:rPr>
        <w:t>ов Евразийского экономического С</w:t>
      </w:r>
      <w:r w:rsidRPr="002863C6">
        <w:rPr>
          <w:rStyle w:val="a4"/>
          <w:color w:val="424242"/>
          <w:sz w:val="30"/>
          <w:szCs w:val="30"/>
        </w:rPr>
        <w:t>оюза (Республика Армения, Республика Беларусь, Республика Казахстан, Кыргызская Республика и Российская Федерация):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- справка из учреждения образования;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- договор на оказание образовательных услуг;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- иные документы, подтверждающие факт обучения.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  <w:u w:val="single"/>
        </w:rPr>
        <w:t>Информация для граждан, работающих или обучающихся за пределами Республики Беларусь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rStyle w:val="a4"/>
          <w:i/>
          <w:iCs/>
          <w:color w:val="424242"/>
          <w:sz w:val="30"/>
          <w:szCs w:val="30"/>
          <w:u w:val="single"/>
        </w:rPr>
        <w:t>Обращаем внимание!</w:t>
      </w:r>
      <w:r w:rsidRPr="002863C6">
        <w:rPr>
          <w:color w:val="424242"/>
          <w:sz w:val="30"/>
          <w:szCs w:val="30"/>
        </w:rPr>
        <w:t xml:space="preserve"> Документы должны быть представлены с официальным переводом на русский или белорусский язык. Перевод должен быть официально заверен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 нотариально; </w:t>
      </w:r>
      <w:proofErr w:type="spellStart"/>
      <w:r w:rsidRPr="002863C6">
        <w:rPr>
          <w:color w:val="424242"/>
          <w:sz w:val="30"/>
          <w:szCs w:val="30"/>
        </w:rPr>
        <w:t>апостилем</w:t>
      </w:r>
      <w:proofErr w:type="spellEnd"/>
      <w:r w:rsidRPr="002863C6">
        <w:rPr>
          <w:color w:val="424242"/>
          <w:sz w:val="30"/>
          <w:szCs w:val="30"/>
        </w:rPr>
        <w:t xml:space="preserve">; иной существующей формой </w:t>
      </w:r>
      <w:proofErr w:type="gramStart"/>
      <w:r w:rsidRPr="002863C6">
        <w:rPr>
          <w:color w:val="424242"/>
          <w:sz w:val="30"/>
          <w:szCs w:val="30"/>
        </w:rPr>
        <w:t>заверения</w:t>
      </w:r>
      <w:proofErr w:type="gramEnd"/>
      <w:r w:rsidRPr="002863C6">
        <w:rPr>
          <w:color w:val="424242"/>
          <w:sz w:val="30"/>
          <w:szCs w:val="30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  <w:u w:val="single"/>
        </w:rPr>
        <w:t>Способ предоставления документов в комиссию</w:t>
      </w:r>
      <w:r w:rsidRPr="002863C6">
        <w:rPr>
          <w:rStyle w:val="a4"/>
          <w:color w:val="424242"/>
          <w:sz w:val="30"/>
          <w:szCs w:val="30"/>
        </w:rPr>
        <w:t>: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- электронная почта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- почтовая связь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- личное обращение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  <w:u w:val="single"/>
        </w:rPr>
        <w:t>Формат предоставления документов.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 xml:space="preserve">При направлении копий документов по электронной почте размер файла не должен превышать 5 Мб. Допустимы следующие форматы файлов: </w:t>
      </w:r>
      <w:proofErr w:type="spellStart"/>
      <w:r w:rsidRPr="002863C6">
        <w:rPr>
          <w:color w:val="424242"/>
          <w:sz w:val="30"/>
          <w:szCs w:val="30"/>
        </w:rPr>
        <w:t>pdf</w:t>
      </w:r>
      <w:proofErr w:type="spellEnd"/>
      <w:r w:rsidRPr="002863C6">
        <w:rPr>
          <w:color w:val="424242"/>
          <w:sz w:val="30"/>
          <w:szCs w:val="30"/>
        </w:rPr>
        <w:t xml:space="preserve">, </w:t>
      </w:r>
      <w:proofErr w:type="spellStart"/>
      <w:r w:rsidRPr="002863C6">
        <w:rPr>
          <w:color w:val="424242"/>
          <w:sz w:val="30"/>
          <w:szCs w:val="30"/>
        </w:rPr>
        <w:t>jpg</w:t>
      </w:r>
      <w:proofErr w:type="spellEnd"/>
      <w:r w:rsidRPr="002863C6">
        <w:rPr>
          <w:color w:val="424242"/>
          <w:sz w:val="30"/>
          <w:szCs w:val="30"/>
        </w:rPr>
        <w:t xml:space="preserve">, </w:t>
      </w:r>
      <w:proofErr w:type="spellStart"/>
      <w:r w:rsidRPr="002863C6">
        <w:rPr>
          <w:color w:val="424242"/>
          <w:sz w:val="30"/>
          <w:szCs w:val="30"/>
        </w:rPr>
        <w:t>jpeg</w:t>
      </w:r>
      <w:proofErr w:type="spellEnd"/>
      <w:r w:rsidRPr="002863C6">
        <w:rPr>
          <w:color w:val="424242"/>
          <w:sz w:val="30"/>
          <w:szCs w:val="30"/>
        </w:rPr>
        <w:t xml:space="preserve">, </w:t>
      </w:r>
      <w:proofErr w:type="spellStart"/>
      <w:r w:rsidRPr="002863C6">
        <w:rPr>
          <w:color w:val="424242"/>
          <w:sz w:val="30"/>
          <w:szCs w:val="30"/>
        </w:rPr>
        <w:t>png</w:t>
      </w:r>
      <w:proofErr w:type="spellEnd"/>
      <w:r w:rsidRPr="002863C6">
        <w:rPr>
          <w:color w:val="424242"/>
          <w:sz w:val="30"/>
          <w:szCs w:val="30"/>
        </w:rPr>
        <w:t>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  <w:u w:val="single"/>
        </w:rPr>
        <w:t>Рекомендуемые сроки предоставления документов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lastRenderedPageBreak/>
        <w:t>С учетом того, что списки формируются ежеквартально, в дальнейшем при предоставлении документов в комиссию просим ориентироваться на сроки формирования списков на оплату услуг с возмещением затрат.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В этой связи рекомендуется документы предоставлять в комиссию: </w:t>
      </w:r>
      <w:r w:rsidRPr="002863C6">
        <w:rPr>
          <w:rStyle w:val="a4"/>
          <w:color w:val="424242"/>
          <w:sz w:val="30"/>
          <w:szCs w:val="30"/>
        </w:rPr>
        <w:t>до 21 апреля; до 21 июля; до 21 октября; до 21 января.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  <w:r w:rsidRPr="002863C6">
        <w:rPr>
          <w:color w:val="424242"/>
          <w:sz w:val="30"/>
          <w:szCs w:val="30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2863C6" w:rsidRPr="002863C6" w:rsidRDefault="002863C6" w:rsidP="002863C6">
      <w:pPr>
        <w:pStyle w:val="a3"/>
        <w:shd w:val="clear" w:color="auto" w:fill="FFFFFF"/>
        <w:rPr>
          <w:color w:val="424242"/>
          <w:sz w:val="30"/>
          <w:szCs w:val="30"/>
        </w:rPr>
      </w:pPr>
      <w:r w:rsidRPr="002863C6">
        <w:rPr>
          <w:rStyle w:val="a4"/>
          <w:color w:val="424242"/>
          <w:sz w:val="30"/>
          <w:szCs w:val="30"/>
        </w:rPr>
        <w:t>ВНИМАНИЕ!!!</w:t>
      </w:r>
    </w:p>
    <w:p w:rsidR="002863C6" w:rsidRDefault="002863C6" w:rsidP="002863C6">
      <w:pPr>
        <w:pStyle w:val="a3"/>
        <w:shd w:val="clear" w:color="auto" w:fill="FFFFFF"/>
        <w:jc w:val="both"/>
        <w:rPr>
          <w:rStyle w:val="a4"/>
          <w:b w:val="0"/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</w:t>
      </w:r>
      <w:proofErr w:type="gramStart"/>
      <w:r w:rsidRPr="002863C6">
        <w:rPr>
          <w:color w:val="424242"/>
          <w:sz w:val="30"/>
          <w:szCs w:val="30"/>
        </w:rPr>
        <w:t xml:space="preserve">При наличии у граждан вопросов по реализации Декрета Президента Республики Беларусь от 2 апреля 2015 г. № 3 «О содействии занятости населения» (разъяснения, предоставление документов, подтверждающих занятость, трудная жизненная ситуация и др.) необходимо обращаться к секретарю постоянно действующей комиссии по координации работы по содействию занятости населения </w:t>
      </w:r>
      <w:proofErr w:type="spellStart"/>
      <w:r>
        <w:rPr>
          <w:color w:val="424242"/>
          <w:sz w:val="30"/>
          <w:szCs w:val="30"/>
        </w:rPr>
        <w:t>Ляховичского</w:t>
      </w:r>
      <w:proofErr w:type="spellEnd"/>
      <w:r w:rsidRPr="002863C6">
        <w:rPr>
          <w:color w:val="424242"/>
          <w:sz w:val="30"/>
          <w:szCs w:val="30"/>
        </w:rPr>
        <w:t xml:space="preserve"> райисполкома по адресу: </w:t>
      </w:r>
      <w:r w:rsidRPr="002863C6">
        <w:rPr>
          <w:rStyle w:val="a4"/>
          <w:b w:val="0"/>
          <w:color w:val="424242"/>
          <w:sz w:val="30"/>
          <w:szCs w:val="30"/>
        </w:rPr>
        <w:t xml:space="preserve">г. </w:t>
      </w:r>
      <w:r w:rsidRPr="002863C6">
        <w:rPr>
          <w:rStyle w:val="a4"/>
          <w:b w:val="0"/>
          <w:color w:val="424242"/>
          <w:sz w:val="30"/>
          <w:szCs w:val="30"/>
        </w:rPr>
        <w:t>Ляховичи, пл</w:t>
      </w:r>
      <w:r w:rsidRPr="002863C6">
        <w:rPr>
          <w:rStyle w:val="a4"/>
          <w:b w:val="0"/>
          <w:color w:val="424242"/>
          <w:sz w:val="30"/>
          <w:szCs w:val="30"/>
        </w:rPr>
        <w:t xml:space="preserve">. </w:t>
      </w:r>
      <w:r w:rsidRPr="002863C6">
        <w:rPr>
          <w:rStyle w:val="a4"/>
          <w:b w:val="0"/>
          <w:color w:val="424242"/>
          <w:sz w:val="30"/>
          <w:szCs w:val="30"/>
        </w:rPr>
        <w:t>Ленина,</w:t>
      </w:r>
      <w:r w:rsidRPr="002863C6">
        <w:rPr>
          <w:rStyle w:val="a4"/>
          <w:b w:val="0"/>
          <w:color w:val="424242"/>
          <w:sz w:val="30"/>
          <w:szCs w:val="30"/>
        </w:rPr>
        <w:t xml:space="preserve"> </w:t>
      </w:r>
      <w:r w:rsidRPr="002863C6">
        <w:rPr>
          <w:rStyle w:val="a4"/>
          <w:b w:val="0"/>
          <w:color w:val="424242"/>
          <w:sz w:val="30"/>
          <w:szCs w:val="30"/>
        </w:rPr>
        <w:t>3,</w:t>
      </w:r>
      <w:r w:rsidRPr="002863C6">
        <w:rPr>
          <w:rStyle w:val="a4"/>
          <w:b w:val="0"/>
          <w:color w:val="424242"/>
          <w:sz w:val="30"/>
          <w:szCs w:val="30"/>
        </w:rPr>
        <w:t xml:space="preserve"> каб.</w:t>
      </w:r>
      <w:r w:rsidRPr="002863C6">
        <w:rPr>
          <w:rStyle w:val="a4"/>
          <w:b w:val="0"/>
          <w:color w:val="424242"/>
          <w:sz w:val="30"/>
          <w:szCs w:val="30"/>
        </w:rPr>
        <w:t>117.</w:t>
      </w:r>
      <w:proofErr w:type="gramEnd"/>
      <w:r w:rsidRPr="002863C6">
        <w:rPr>
          <w:rStyle w:val="a4"/>
          <w:b w:val="0"/>
          <w:color w:val="424242"/>
          <w:sz w:val="30"/>
          <w:szCs w:val="30"/>
        </w:rPr>
        <w:t xml:space="preserve"> </w:t>
      </w:r>
      <w:r w:rsidRPr="002863C6">
        <w:rPr>
          <w:rStyle w:val="a4"/>
          <w:b w:val="0"/>
          <w:color w:val="424242"/>
          <w:sz w:val="30"/>
          <w:szCs w:val="30"/>
        </w:rPr>
        <w:t>Тел.</w:t>
      </w:r>
      <w:r w:rsidRPr="002863C6">
        <w:rPr>
          <w:rStyle w:val="a4"/>
          <w:b w:val="0"/>
          <w:color w:val="424242"/>
          <w:sz w:val="30"/>
          <w:szCs w:val="30"/>
        </w:rPr>
        <w:t xml:space="preserve"> +375 (01633)  6 09 92</w:t>
      </w:r>
      <w:r w:rsidRPr="002863C6">
        <w:rPr>
          <w:rStyle w:val="a4"/>
          <w:b w:val="0"/>
          <w:color w:val="424242"/>
          <w:sz w:val="30"/>
          <w:szCs w:val="30"/>
        </w:rPr>
        <w:t xml:space="preserve">. </w:t>
      </w:r>
    </w:p>
    <w:p w:rsidR="002863C6" w:rsidRPr="002642F3" w:rsidRDefault="002863C6" w:rsidP="002863C6">
      <w:pPr>
        <w:rPr>
          <w:rFonts w:ascii="Times New Roman" w:hAnsi="Times New Roman" w:cs="Times New Roman"/>
          <w:b/>
          <w:sz w:val="30"/>
          <w:szCs w:val="30"/>
        </w:rPr>
      </w:pPr>
      <w:r w:rsidRPr="002863C6">
        <w:rPr>
          <w:rStyle w:val="a4"/>
          <w:rFonts w:ascii="Times New Roman" w:hAnsi="Times New Roman" w:cs="Times New Roman"/>
          <w:color w:val="424242"/>
          <w:sz w:val="30"/>
          <w:szCs w:val="30"/>
        </w:rPr>
        <w:t>Электронный адрес комиссии: </w:t>
      </w:r>
      <w:proofErr w:type="spellStart"/>
      <w:r w:rsidRPr="002642F3">
        <w:rPr>
          <w:rFonts w:ascii="Times New Roman" w:hAnsi="Times New Roman" w:cs="Times New Roman"/>
          <w:b/>
          <w:sz w:val="30"/>
          <w:szCs w:val="30"/>
          <w:lang w:val="en-US"/>
        </w:rPr>
        <w:t>priemnaya</w:t>
      </w:r>
      <w:proofErr w:type="spellEnd"/>
      <w:r w:rsidRPr="002642F3">
        <w:rPr>
          <w:rFonts w:ascii="Times New Roman" w:hAnsi="Times New Roman" w:cs="Times New Roman"/>
          <w:b/>
          <w:sz w:val="30"/>
          <w:szCs w:val="30"/>
        </w:rPr>
        <w:t>@</w:t>
      </w:r>
      <w:proofErr w:type="spellStart"/>
      <w:r w:rsidRPr="002642F3">
        <w:rPr>
          <w:rFonts w:ascii="Times New Roman" w:hAnsi="Times New Roman" w:cs="Times New Roman"/>
          <w:b/>
          <w:sz w:val="28"/>
          <w:szCs w:val="28"/>
          <w:lang w:val="en-US"/>
        </w:rPr>
        <w:t>lyahovrik</w:t>
      </w:r>
      <w:proofErr w:type="spellEnd"/>
      <w:r w:rsidRPr="002642F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proofErr w:type="spellStart"/>
      <w:r w:rsidRPr="002642F3">
        <w:rPr>
          <w:rFonts w:ascii="Times New Roman" w:hAnsi="Times New Roman" w:cs="Times New Roman"/>
          <w:b/>
          <w:sz w:val="28"/>
          <w:szCs w:val="28"/>
          <w:lang w:val="en-US"/>
        </w:rPr>
        <w:t>brest</w:t>
      </w:r>
      <w:proofErr w:type="spellEnd"/>
      <w:r w:rsidRPr="002642F3">
        <w:rPr>
          <w:rFonts w:ascii="Times New Roman" w:hAnsi="Times New Roman" w:cs="Times New Roman"/>
          <w:b/>
          <w:sz w:val="28"/>
          <w:szCs w:val="28"/>
        </w:rPr>
        <w:t>.</w:t>
      </w:r>
      <w:r w:rsidRPr="002642F3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2642F3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2863C6" w:rsidRPr="002863C6" w:rsidRDefault="002863C6" w:rsidP="002863C6">
      <w:pPr>
        <w:pStyle w:val="a3"/>
        <w:shd w:val="clear" w:color="auto" w:fill="FFFFFF"/>
        <w:jc w:val="both"/>
        <w:rPr>
          <w:color w:val="424242"/>
          <w:sz w:val="30"/>
          <w:szCs w:val="30"/>
        </w:rPr>
      </w:pPr>
    </w:p>
    <w:p w:rsidR="00E050B9" w:rsidRPr="002863C6" w:rsidRDefault="00E050B9">
      <w:pPr>
        <w:rPr>
          <w:rFonts w:ascii="Times New Roman" w:hAnsi="Times New Roman" w:cs="Times New Roman"/>
          <w:sz w:val="30"/>
          <w:szCs w:val="30"/>
        </w:rPr>
      </w:pPr>
    </w:p>
    <w:sectPr w:rsidR="00E050B9" w:rsidRPr="0028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C6"/>
    <w:rsid w:val="002863C6"/>
    <w:rsid w:val="00E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3C6"/>
    <w:rPr>
      <w:b/>
      <w:bCs/>
    </w:rPr>
  </w:style>
  <w:style w:type="character" w:styleId="a5">
    <w:name w:val="Hyperlink"/>
    <w:basedOn w:val="a0"/>
    <w:uiPriority w:val="99"/>
    <w:semiHidden/>
    <w:unhideWhenUsed/>
    <w:rsid w:val="00286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3C6"/>
    <w:rPr>
      <w:b/>
      <w:bCs/>
    </w:rPr>
  </w:style>
  <w:style w:type="character" w:styleId="a5">
    <w:name w:val="Hyperlink"/>
    <w:basedOn w:val="a0"/>
    <w:uiPriority w:val="99"/>
    <w:semiHidden/>
    <w:unhideWhenUsed/>
    <w:rsid w:val="00286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lankut</dc:creator>
  <cp:lastModifiedBy>lankut</cp:lastModifiedBy>
  <cp:revision>2</cp:revision>
  <dcterms:created xsi:type="dcterms:W3CDTF">2022-12-23T09:06:00Z</dcterms:created>
  <dcterms:modified xsi:type="dcterms:W3CDTF">2022-12-23T09:18:00Z</dcterms:modified>
</cp:coreProperties>
</file>